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9465" w14:textId="03CF9492" w:rsidR="255C17E2" w:rsidRPr="00A769A0" w:rsidRDefault="255C17E2" w:rsidP="255C17E2">
      <w:pPr>
        <w:pStyle w:val="Title"/>
        <w:rPr>
          <w:rFonts w:asciiTheme="minorHAnsi" w:hAnsiTheme="minorHAnsi" w:cstheme="minorHAnsi"/>
        </w:rPr>
      </w:pPr>
    </w:p>
    <w:p w14:paraId="54827437" w14:textId="7C99C195" w:rsidR="00616FAD" w:rsidRPr="00A769A0" w:rsidRDefault="00F61D8F" w:rsidP="00E35989">
      <w:pPr>
        <w:pStyle w:val="Title"/>
        <w:rPr>
          <w:rFonts w:asciiTheme="minorHAnsi" w:hAnsiTheme="minorHAnsi" w:cstheme="minorHAnsi"/>
        </w:rPr>
      </w:pPr>
      <w:r w:rsidRPr="00A769A0">
        <w:rPr>
          <w:rFonts w:asciiTheme="minorHAnsi" w:hAnsiTheme="minorHAnsi" w:cstheme="minorHAnsi"/>
        </w:rPr>
        <w:t xml:space="preserve">Guiding </w:t>
      </w:r>
      <w:r w:rsidR="00E95B58" w:rsidRPr="00A769A0">
        <w:rPr>
          <w:rFonts w:asciiTheme="minorHAnsi" w:hAnsiTheme="minorHAnsi" w:cstheme="minorHAnsi"/>
        </w:rPr>
        <w:t>Principles for</w:t>
      </w:r>
      <w:r w:rsidR="00E35989" w:rsidRPr="00A769A0">
        <w:rPr>
          <w:rFonts w:asciiTheme="minorHAnsi" w:hAnsiTheme="minorHAnsi" w:cstheme="minorHAnsi"/>
        </w:rPr>
        <w:t xml:space="preserve"> </w:t>
      </w:r>
      <w:r w:rsidR="00411D56" w:rsidRPr="00A769A0">
        <w:rPr>
          <w:rFonts w:asciiTheme="minorHAnsi" w:hAnsiTheme="minorHAnsi" w:cstheme="minorHAnsi"/>
        </w:rPr>
        <w:t xml:space="preserve">the </w:t>
      </w:r>
      <w:r w:rsidR="00A769A0">
        <w:rPr>
          <w:rFonts w:asciiTheme="minorHAnsi" w:hAnsiTheme="minorHAnsi" w:cstheme="minorHAnsi"/>
        </w:rPr>
        <w:br/>
      </w:r>
      <w:r w:rsidR="00FC175D" w:rsidRPr="00A769A0">
        <w:rPr>
          <w:rFonts w:asciiTheme="minorHAnsi" w:hAnsiTheme="minorHAnsi" w:cstheme="minorHAnsi"/>
        </w:rPr>
        <w:t>Surgical Services Director Role</w:t>
      </w:r>
      <w:r w:rsidR="00084C0B" w:rsidRPr="00A769A0">
        <w:rPr>
          <w:rFonts w:asciiTheme="minorHAnsi" w:hAnsiTheme="minorHAnsi" w:cstheme="minorHAnsi"/>
        </w:rPr>
        <w:t>*</w:t>
      </w:r>
    </w:p>
    <w:p w14:paraId="5CB6C9A7" w14:textId="74625FFA" w:rsidR="001F15F0" w:rsidRPr="00A769A0" w:rsidRDefault="5192F7F0" w:rsidP="00A71C8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769A0">
        <w:rPr>
          <w:rFonts w:asciiTheme="minorHAnsi" w:hAnsiTheme="minorHAnsi" w:cstheme="minorHAnsi"/>
          <w:b/>
          <w:bCs/>
          <w:sz w:val="28"/>
          <w:szCs w:val="28"/>
        </w:rPr>
        <w:t>Call to Action</w:t>
      </w:r>
    </w:p>
    <w:p w14:paraId="6CC0BDB6" w14:textId="6B1D6BCA" w:rsidR="5192F7F0" w:rsidRPr="00A769A0" w:rsidRDefault="5192F7F0" w:rsidP="00A71C8C">
      <w:pPr>
        <w:rPr>
          <w:rFonts w:asciiTheme="minorHAnsi" w:hAnsiTheme="minorHAnsi" w:cstheme="minorHAnsi"/>
          <w:b/>
          <w:bCs/>
        </w:rPr>
      </w:pPr>
      <w:r w:rsidRPr="00A769A0">
        <w:rPr>
          <w:rFonts w:asciiTheme="minorHAnsi" w:hAnsiTheme="minorHAnsi" w:cstheme="minorHAnsi"/>
          <w:b/>
          <w:bCs/>
          <w:sz w:val="24"/>
          <w:szCs w:val="24"/>
        </w:rPr>
        <w:t>We call on all health</w:t>
      </w:r>
      <w:r w:rsidR="00EC143D" w:rsidRPr="006E3B9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769A0">
        <w:rPr>
          <w:rFonts w:asciiTheme="minorHAnsi" w:hAnsiTheme="minorHAnsi" w:cstheme="minorHAnsi"/>
          <w:b/>
          <w:bCs/>
          <w:sz w:val="24"/>
          <w:szCs w:val="24"/>
        </w:rPr>
        <w:t xml:space="preserve">care facilities to </w:t>
      </w:r>
      <w:r w:rsidR="00EC143D" w:rsidRPr="00A769A0">
        <w:rPr>
          <w:rFonts w:asciiTheme="minorHAnsi" w:hAnsiTheme="minorHAnsi" w:cstheme="minorHAnsi"/>
          <w:b/>
          <w:bCs/>
          <w:sz w:val="24"/>
          <w:szCs w:val="24"/>
        </w:rPr>
        <w:t xml:space="preserve">ensure </w:t>
      </w:r>
      <w:r w:rsidRPr="00A769A0">
        <w:rPr>
          <w:rFonts w:asciiTheme="minorHAnsi" w:hAnsiTheme="minorHAnsi" w:cstheme="minorHAnsi"/>
          <w:b/>
          <w:bCs/>
          <w:sz w:val="24"/>
          <w:szCs w:val="24"/>
        </w:rPr>
        <w:t xml:space="preserve">that </w:t>
      </w:r>
      <w:r w:rsidR="00EC143D" w:rsidRPr="00A769A0">
        <w:rPr>
          <w:rFonts w:asciiTheme="minorHAnsi" w:hAnsiTheme="minorHAnsi" w:cstheme="minorHAnsi"/>
          <w:b/>
          <w:bCs/>
          <w:sz w:val="24"/>
          <w:szCs w:val="24"/>
        </w:rPr>
        <w:t xml:space="preserve">the role of Director of Surgical Services is held by a </w:t>
      </w:r>
      <w:r w:rsidRPr="00A769A0">
        <w:rPr>
          <w:rFonts w:asciiTheme="minorHAnsi" w:hAnsiTheme="minorHAnsi" w:cstheme="minorHAnsi"/>
          <w:b/>
          <w:bCs/>
          <w:sz w:val="24"/>
          <w:szCs w:val="24"/>
        </w:rPr>
        <w:t>perioperative nurse with advanced knowledge and leadership skills</w:t>
      </w:r>
      <w:r w:rsidR="00EC143D" w:rsidRPr="00A769A0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A769A0">
        <w:rPr>
          <w:rFonts w:asciiTheme="minorHAnsi" w:hAnsiTheme="minorHAnsi" w:cstheme="minorHAnsi"/>
          <w:b/>
          <w:bCs/>
          <w:sz w:val="24"/>
          <w:szCs w:val="24"/>
        </w:rPr>
        <w:t xml:space="preserve"> which will </w:t>
      </w:r>
      <w:r w:rsidR="00B51D34" w:rsidRPr="00A769A0">
        <w:rPr>
          <w:rFonts w:asciiTheme="minorHAnsi" w:hAnsiTheme="minorHAnsi" w:cstheme="minorHAnsi"/>
          <w:b/>
          <w:bCs/>
          <w:sz w:val="24"/>
          <w:szCs w:val="24"/>
        </w:rPr>
        <w:t>optimize</w:t>
      </w:r>
      <w:r w:rsidRPr="00A769A0">
        <w:rPr>
          <w:rFonts w:asciiTheme="minorHAnsi" w:hAnsiTheme="minorHAnsi" w:cstheme="minorHAnsi"/>
          <w:b/>
          <w:bCs/>
          <w:sz w:val="24"/>
          <w:szCs w:val="24"/>
        </w:rPr>
        <w:t xml:space="preserve"> patient outcomes</w:t>
      </w:r>
      <w:r w:rsidR="00EC143D" w:rsidRPr="00A769A0">
        <w:rPr>
          <w:rFonts w:asciiTheme="minorHAnsi" w:hAnsiTheme="minorHAnsi" w:cstheme="minorHAnsi"/>
          <w:b/>
          <w:bCs/>
          <w:sz w:val="24"/>
          <w:szCs w:val="24"/>
        </w:rPr>
        <w:t xml:space="preserve">; </w:t>
      </w:r>
      <w:r w:rsidR="00B51D34" w:rsidRPr="00A769A0">
        <w:rPr>
          <w:rFonts w:asciiTheme="minorHAnsi" w:hAnsiTheme="minorHAnsi" w:cstheme="minorHAnsi"/>
          <w:b/>
          <w:bCs/>
          <w:sz w:val="24"/>
          <w:szCs w:val="24"/>
        </w:rPr>
        <w:t xml:space="preserve">increase </w:t>
      </w:r>
      <w:r w:rsidRPr="00A769A0">
        <w:rPr>
          <w:rFonts w:asciiTheme="minorHAnsi" w:hAnsiTheme="minorHAnsi" w:cstheme="minorHAnsi"/>
          <w:b/>
          <w:bCs/>
          <w:sz w:val="24"/>
          <w:szCs w:val="24"/>
        </w:rPr>
        <w:t>staff, patient</w:t>
      </w:r>
      <w:r w:rsidR="00EC143D" w:rsidRPr="00A769A0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A769A0">
        <w:rPr>
          <w:rFonts w:asciiTheme="minorHAnsi" w:hAnsiTheme="minorHAnsi" w:cstheme="minorHAnsi"/>
          <w:b/>
          <w:bCs/>
          <w:sz w:val="24"/>
          <w:szCs w:val="24"/>
        </w:rPr>
        <w:t xml:space="preserve"> and family</w:t>
      </w:r>
      <w:r w:rsidR="00931E5A" w:rsidRPr="00A769A0">
        <w:rPr>
          <w:rFonts w:asciiTheme="minorHAnsi" w:hAnsiTheme="minorHAnsi" w:cstheme="minorHAnsi"/>
          <w:b/>
          <w:bCs/>
          <w:sz w:val="24"/>
          <w:szCs w:val="24"/>
        </w:rPr>
        <w:t xml:space="preserve"> satisfaction</w:t>
      </w:r>
      <w:r w:rsidR="00EC143D" w:rsidRPr="00A769A0">
        <w:rPr>
          <w:rFonts w:asciiTheme="minorHAnsi" w:hAnsiTheme="minorHAnsi" w:cstheme="minorHAnsi"/>
          <w:b/>
          <w:bCs/>
          <w:sz w:val="24"/>
          <w:szCs w:val="24"/>
        </w:rPr>
        <w:t xml:space="preserve">; </w:t>
      </w:r>
      <w:r w:rsidRPr="00A769A0">
        <w:rPr>
          <w:rFonts w:asciiTheme="minorHAnsi" w:hAnsiTheme="minorHAnsi" w:cstheme="minorHAnsi"/>
          <w:b/>
          <w:bCs/>
          <w:sz w:val="24"/>
          <w:szCs w:val="24"/>
        </w:rPr>
        <w:t>and improve financial viability for facilities.</w:t>
      </w:r>
    </w:p>
    <w:p w14:paraId="5D3CD369" w14:textId="4895CAA6" w:rsidR="00E95B58" w:rsidRPr="00A769A0" w:rsidRDefault="00A71C8C" w:rsidP="7DBACAD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769A0">
        <w:rPr>
          <w:rFonts w:asciiTheme="minorHAnsi" w:hAnsiTheme="minorHAnsi" w:cstheme="minorHAnsi"/>
          <w:b/>
          <w:bCs/>
          <w:sz w:val="24"/>
          <w:szCs w:val="24"/>
        </w:rPr>
        <w:t>B</w:t>
      </w:r>
      <w:r w:rsidR="00E95B58" w:rsidRPr="00A769A0">
        <w:rPr>
          <w:rFonts w:asciiTheme="minorHAnsi" w:hAnsiTheme="minorHAnsi" w:cstheme="minorHAnsi"/>
          <w:b/>
          <w:bCs/>
          <w:sz w:val="24"/>
          <w:szCs w:val="24"/>
        </w:rPr>
        <w:t>ackground</w:t>
      </w:r>
    </w:p>
    <w:p w14:paraId="65734B69" w14:textId="62BD051D" w:rsidR="00F61D8F" w:rsidRPr="00A769A0" w:rsidRDefault="00A96E7C" w:rsidP="00E95B58">
      <w:pPr>
        <w:rPr>
          <w:rFonts w:asciiTheme="minorHAnsi" w:hAnsiTheme="minorHAnsi" w:cstheme="minorHAnsi"/>
          <w:sz w:val="24"/>
          <w:szCs w:val="24"/>
        </w:rPr>
      </w:pPr>
      <w:r w:rsidRPr="00A769A0">
        <w:rPr>
          <w:rFonts w:asciiTheme="minorHAnsi" w:hAnsiTheme="minorHAnsi" w:cstheme="minorHAnsi"/>
          <w:sz w:val="24"/>
          <w:szCs w:val="24"/>
        </w:rPr>
        <w:t xml:space="preserve">Nurses are essential to the safe delivery of perioperative </w:t>
      </w:r>
      <w:r w:rsidR="00557701" w:rsidRPr="00A769A0">
        <w:rPr>
          <w:rFonts w:asciiTheme="minorHAnsi" w:hAnsiTheme="minorHAnsi" w:cstheme="minorHAnsi"/>
          <w:sz w:val="24"/>
          <w:szCs w:val="24"/>
        </w:rPr>
        <w:t xml:space="preserve">and procedural </w:t>
      </w:r>
      <w:r w:rsidRPr="00A769A0">
        <w:rPr>
          <w:rFonts w:asciiTheme="minorHAnsi" w:hAnsiTheme="minorHAnsi" w:cstheme="minorHAnsi"/>
          <w:sz w:val="24"/>
          <w:szCs w:val="24"/>
        </w:rPr>
        <w:t xml:space="preserve">care and play a vital role in the perioperative leadership team. </w:t>
      </w:r>
      <w:r w:rsidR="001F15F0" w:rsidRPr="00A769A0">
        <w:rPr>
          <w:rFonts w:asciiTheme="minorHAnsi" w:hAnsiTheme="minorHAnsi" w:cstheme="minorHAnsi"/>
          <w:sz w:val="24"/>
          <w:szCs w:val="24"/>
        </w:rPr>
        <w:t>Therefore,</w:t>
      </w:r>
      <w:r w:rsidRPr="00A769A0">
        <w:rPr>
          <w:rFonts w:asciiTheme="minorHAnsi" w:hAnsiTheme="minorHAnsi" w:cstheme="minorHAnsi"/>
          <w:sz w:val="24"/>
          <w:szCs w:val="24"/>
        </w:rPr>
        <w:t xml:space="preserve"> AORN </w:t>
      </w:r>
      <w:r w:rsidR="00B12C47" w:rsidRPr="00A769A0">
        <w:rPr>
          <w:rFonts w:asciiTheme="minorHAnsi" w:hAnsiTheme="minorHAnsi" w:cstheme="minorHAnsi"/>
          <w:sz w:val="24"/>
          <w:szCs w:val="24"/>
        </w:rPr>
        <w:t>believes that t</w:t>
      </w:r>
      <w:r w:rsidR="00E95B58" w:rsidRPr="00A769A0">
        <w:rPr>
          <w:rFonts w:asciiTheme="minorHAnsi" w:hAnsiTheme="minorHAnsi" w:cstheme="minorHAnsi"/>
          <w:sz w:val="24"/>
          <w:szCs w:val="24"/>
        </w:rPr>
        <w:t xml:space="preserve">he Director of </w:t>
      </w:r>
      <w:r w:rsidR="00557701" w:rsidRPr="00A769A0">
        <w:rPr>
          <w:rFonts w:asciiTheme="minorHAnsi" w:hAnsiTheme="minorHAnsi" w:cstheme="minorHAnsi"/>
          <w:sz w:val="24"/>
          <w:szCs w:val="24"/>
        </w:rPr>
        <w:t xml:space="preserve">Surgical </w:t>
      </w:r>
      <w:r w:rsidR="00E95B58" w:rsidRPr="00A769A0">
        <w:rPr>
          <w:rFonts w:asciiTheme="minorHAnsi" w:hAnsiTheme="minorHAnsi" w:cstheme="minorHAnsi"/>
          <w:sz w:val="24"/>
          <w:szCs w:val="24"/>
        </w:rPr>
        <w:t>Services should be a registered nurse with perioperative experience who demonstrates exemplary leadership</w:t>
      </w:r>
      <w:r w:rsidR="00F61D8F" w:rsidRPr="00A769A0">
        <w:rPr>
          <w:rFonts w:asciiTheme="minorHAnsi" w:hAnsiTheme="minorHAnsi" w:cstheme="minorHAnsi"/>
          <w:sz w:val="24"/>
          <w:szCs w:val="24"/>
        </w:rPr>
        <w:t xml:space="preserve"> </w:t>
      </w:r>
      <w:r w:rsidR="00E95B58" w:rsidRPr="00A769A0">
        <w:rPr>
          <w:rFonts w:asciiTheme="minorHAnsi" w:hAnsiTheme="minorHAnsi" w:cstheme="minorHAnsi"/>
          <w:sz w:val="24"/>
          <w:szCs w:val="24"/>
        </w:rPr>
        <w:t>skills</w:t>
      </w:r>
      <w:r w:rsidR="00EC143D" w:rsidRPr="00A769A0">
        <w:rPr>
          <w:rFonts w:asciiTheme="minorHAnsi" w:hAnsiTheme="minorHAnsi" w:cstheme="minorHAnsi"/>
          <w:sz w:val="24"/>
          <w:szCs w:val="24"/>
        </w:rPr>
        <w:t>,</w:t>
      </w:r>
      <w:r w:rsidR="00E95B58" w:rsidRPr="00A769A0">
        <w:rPr>
          <w:rFonts w:asciiTheme="minorHAnsi" w:hAnsiTheme="minorHAnsi" w:cstheme="minorHAnsi"/>
          <w:sz w:val="24"/>
          <w:szCs w:val="24"/>
        </w:rPr>
        <w:t xml:space="preserve"> is dedicated to upholding the values and princip</w:t>
      </w:r>
      <w:r w:rsidR="00FC175D" w:rsidRPr="00A769A0">
        <w:rPr>
          <w:rFonts w:asciiTheme="minorHAnsi" w:hAnsiTheme="minorHAnsi" w:cstheme="minorHAnsi"/>
          <w:sz w:val="24"/>
          <w:szCs w:val="24"/>
        </w:rPr>
        <w:t>le</w:t>
      </w:r>
      <w:r w:rsidR="00E95B58" w:rsidRPr="00A769A0">
        <w:rPr>
          <w:rFonts w:asciiTheme="minorHAnsi" w:hAnsiTheme="minorHAnsi" w:cstheme="minorHAnsi"/>
          <w:sz w:val="24"/>
          <w:szCs w:val="24"/>
        </w:rPr>
        <w:t>s of nursing practice</w:t>
      </w:r>
      <w:r w:rsidR="00EC143D" w:rsidRPr="00A769A0">
        <w:rPr>
          <w:rFonts w:asciiTheme="minorHAnsi" w:hAnsiTheme="minorHAnsi" w:cstheme="minorHAnsi"/>
          <w:sz w:val="24"/>
          <w:szCs w:val="24"/>
        </w:rPr>
        <w:t>,</w:t>
      </w:r>
      <w:r w:rsidR="00E95B58" w:rsidRPr="00A769A0">
        <w:rPr>
          <w:rFonts w:asciiTheme="minorHAnsi" w:hAnsiTheme="minorHAnsi" w:cstheme="minorHAnsi"/>
          <w:sz w:val="24"/>
          <w:szCs w:val="24"/>
        </w:rPr>
        <w:t xml:space="preserve"> and advocat</w:t>
      </w:r>
      <w:r w:rsidR="00F61D8F" w:rsidRPr="00A769A0">
        <w:rPr>
          <w:rFonts w:asciiTheme="minorHAnsi" w:hAnsiTheme="minorHAnsi" w:cstheme="minorHAnsi"/>
          <w:sz w:val="24"/>
          <w:szCs w:val="24"/>
        </w:rPr>
        <w:t xml:space="preserve">es for implementation of </w:t>
      </w:r>
      <w:r w:rsidR="00E95B58" w:rsidRPr="00A769A0">
        <w:rPr>
          <w:rFonts w:asciiTheme="minorHAnsi" w:hAnsiTheme="minorHAnsi" w:cstheme="minorHAnsi"/>
          <w:sz w:val="24"/>
          <w:szCs w:val="24"/>
        </w:rPr>
        <w:t xml:space="preserve">those values in the care of the surgical patient. </w:t>
      </w:r>
    </w:p>
    <w:p w14:paraId="5B0B8535" w14:textId="624E7CED" w:rsidR="00931616" w:rsidRPr="00A769A0" w:rsidRDefault="00E95B58" w:rsidP="00E95B58">
      <w:pPr>
        <w:rPr>
          <w:rFonts w:asciiTheme="minorHAnsi" w:hAnsiTheme="minorHAnsi" w:cstheme="minorHAnsi"/>
          <w:sz w:val="24"/>
          <w:szCs w:val="24"/>
        </w:rPr>
      </w:pPr>
      <w:r w:rsidRPr="00A769A0">
        <w:rPr>
          <w:rFonts w:asciiTheme="minorHAnsi" w:hAnsiTheme="minorHAnsi" w:cstheme="minorHAnsi"/>
          <w:sz w:val="24"/>
          <w:szCs w:val="24"/>
        </w:rPr>
        <w:t xml:space="preserve">The role of </w:t>
      </w:r>
      <w:r w:rsidR="00931616" w:rsidRPr="00A769A0">
        <w:rPr>
          <w:rFonts w:asciiTheme="minorHAnsi" w:hAnsiTheme="minorHAnsi" w:cstheme="minorHAnsi"/>
          <w:sz w:val="24"/>
          <w:szCs w:val="24"/>
        </w:rPr>
        <w:t>the</w:t>
      </w:r>
      <w:r w:rsidR="00557701" w:rsidRPr="00A769A0">
        <w:rPr>
          <w:rFonts w:asciiTheme="minorHAnsi" w:hAnsiTheme="minorHAnsi" w:cstheme="minorHAnsi"/>
          <w:sz w:val="24"/>
          <w:szCs w:val="24"/>
        </w:rPr>
        <w:t xml:space="preserve"> </w:t>
      </w:r>
      <w:r w:rsidR="00EC143D" w:rsidRPr="00A769A0">
        <w:rPr>
          <w:rFonts w:asciiTheme="minorHAnsi" w:hAnsiTheme="minorHAnsi" w:cstheme="minorHAnsi"/>
          <w:sz w:val="24"/>
          <w:szCs w:val="24"/>
        </w:rPr>
        <w:t xml:space="preserve">Director </w:t>
      </w:r>
      <w:r w:rsidRPr="00A769A0">
        <w:rPr>
          <w:rFonts w:asciiTheme="minorHAnsi" w:hAnsiTheme="minorHAnsi" w:cstheme="minorHAnsi"/>
          <w:sz w:val="24"/>
          <w:szCs w:val="24"/>
        </w:rPr>
        <w:t xml:space="preserve">is multi-faceted, requiring clinical experience, knowledge of the art and science of nursing, expertise that supports </w:t>
      </w:r>
      <w:r w:rsidR="00EC143D" w:rsidRPr="00A769A0">
        <w:rPr>
          <w:rFonts w:asciiTheme="minorHAnsi" w:hAnsiTheme="minorHAnsi" w:cstheme="minorHAnsi"/>
          <w:sz w:val="24"/>
          <w:szCs w:val="24"/>
        </w:rPr>
        <w:t>broad-</w:t>
      </w:r>
      <w:r w:rsidRPr="00A769A0">
        <w:rPr>
          <w:rFonts w:asciiTheme="minorHAnsi" w:hAnsiTheme="minorHAnsi" w:cstheme="minorHAnsi"/>
          <w:sz w:val="24"/>
          <w:szCs w:val="24"/>
        </w:rPr>
        <w:t>level thinking</w:t>
      </w:r>
      <w:r w:rsidR="00F84DE3" w:rsidRPr="00A769A0">
        <w:rPr>
          <w:rFonts w:asciiTheme="minorHAnsi" w:hAnsiTheme="minorHAnsi" w:cstheme="minorHAnsi"/>
          <w:sz w:val="24"/>
          <w:szCs w:val="24"/>
        </w:rPr>
        <w:t>,</w:t>
      </w:r>
      <w:r w:rsidRPr="00A769A0">
        <w:rPr>
          <w:rFonts w:asciiTheme="minorHAnsi" w:hAnsiTheme="minorHAnsi" w:cstheme="minorHAnsi"/>
          <w:sz w:val="24"/>
          <w:szCs w:val="24"/>
        </w:rPr>
        <w:t xml:space="preserve"> and an understanding of the fiduciary responsibilities of providing safe, quality patient care in the surgical arena. Responsibilities include collaborating</w:t>
      </w:r>
      <w:r w:rsidR="00EC143D" w:rsidRPr="00A769A0">
        <w:rPr>
          <w:rFonts w:asciiTheme="minorHAnsi" w:hAnsiTheme="minorHAnsi" w:cstheme="minorHAnsi"/>
          <w:sz w:val="24"/>
          <w:szCs w:val="24"/>
        </w:rPr>
        <w:t xml:space="preserve"> </w:t>
      </w:r>
      <w:r w:rsidR="00F84DE3" w:rsidRPr="00A769A0">
        <w:rPr>
          <w:rFonts w:asciiTheme="minorHAnsi" w:hAnsiTheme="minorHAnsi" w:cstheme="minorHAnsi"/>
          <w:sz w:val="24"/>
          <w:szCs w:val="24"/>
        </w:rPr>
        <w:t>and</w:t>
      </w:r>
      <w:r w:rsidRPr="00A769A0">
        <w:rPr>
          <w:rFonts w:asciiTheme="minorHAnsi" w:hAnsiTheme="minorHAnsi" w:cstheme="minorHAnsi"/>
          <w:sz w:val="24"/>
          <w:szCs w:val="24"/>
        </w:rPr>
        <w:t xml:space="preserve"> coordinating with members of the surgical </w:t>
      </w:r>
      <w:r w:rsidR="00557701" w:rsidRPr="00A769A0">
        <w:rPr>
          <w:rFonts w:asciiTheme="minorHAnsi" w:hAnsiTheme="minorHAnsi" w:cstheme="minorHAnsi"/>
          <w:sz w:val="24"/>
          <w:szCs w:val="24"/>
        </w:rPr>
        <w:t xml:space="preserve">or procedural </w:t>
      </w:r>
      <w:r w:rsidRPr="00A769A0">
        <w:rPr>
          <w:rFonts w:asciiTheme="minorHAnsi" w:hAnsiTheme="minorHAnsi" w:cstheme="minorHAnsi"/>
          <w:sz w:val="24"/>
          <w:szCs w:val="24"/>
        </w:rPr>
        <w:t xml:space="preserve">team to allocate resources to promote safe, efficient, effective, and compassionate perioperative nursing care based on the AORN </w:t>
      </w:r>
      <w:r w:rsidRPr="00AF1BC8">
        <w:rPr>
          <w:rFonts w:asciiTheme="minorHAnsi" w:hAnsiTheme="minorHAnsi" w:cstheme="minorHAnsi"/>
          <w:i/>
          <w:iCs/>
          <w:sz w:val="24"/>
          <w:szCs w:val="24"/>
        </w:rPr>
        <w:t>Guidelines for Perioperative Practice</w:t>
      </w:r>
      <w:r w:rsidR="004B0BF2" w:rsidRPr="00A769A0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A769A0">
        <w:rPr>
          <w:rFonts w:asciiTheme="minorHAnsi" w:hAnsiTheme="minorHAnsi" w:cstheme="minorHAnsi"/>
          <w:sz w:val="24"/>
          <w:szCs w:val="24"/>
        </w:rPr>
        <w:t xml:space="preserve"> and </w:t>
      </w:r>
      <w:r w:rsidRPr="00AF1BC8">
        <w:rPr>
          <w:rFonts w:asciiTheme="minorHAnsi" w:hAnsiTheme="minorHAnsi" w:cstheme="minorHAnsi"/>
          <w:i/>
          <w:iCs/>
          <w:sz w:val="24"/>
          <w:szCs w:val="24"/>
        </w:rPr>
        <w:t>Perioperative Nursing: Scope and Standards of Practice.</w:t>
      </w:r>
      <w:r w:rsidR="00EC143D" w:rsidRPr="00A769A0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A769A0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1875244" w14:textId="5EE5B00B" w:rsidR="00E95B58" w:rsidRPr="00A769A0" w:rsidRDefault="00E95B58" w:rsidP="00E95B58">
      <w:pPr>
        <w:rPr>
          <w:rFonts w:asciiTheme="minorHAnsi" w:hAnsiTheme="minorHAnsi" w:cstheme="minorHAnsi"/>
          <w:sz w:val="24"/>
          <w:szCs w:val="24"/>
        </w:rPr>
      </w:pPr>
      <w:r w:rsidRPr="00A769A0">
        <w:rPr>
          <w:rFonts w:asciiTheme="minorHAnsi" w:hAnsiTheme="minorHAnsi" w:cstheme="minorHAnsi"/>
          <w:sz w:val="24"/>
          <w:szCs w:val="24"/>
        </w:rPr>
        <w:t xml:space="preserve">The Director is responsible for the design, administration, and evaluation of professional nursing services within the perioperative arena in accordance with the framework established by the state nurse practice act, </w:t>
      </w:r>
      <w:r w:rsidR="0047381D">
        <w:rPr>
          <w:rFonts w:asciiTheme="minorHAnsi" w:hAnsiTheme="minorHAnsi" w:cstheme="minorHAnsi"/>
          <w:sz w:val="24"/>
          <w:szCs w:val="24"/>
        </w:rPr>
        <w:t xml:space="preserve">the </w:t>
      </w:r>
      <w:r w:rsidRPr="00A769A0">
        <w:rPr>
          <w:rFonts w:asciiTheme="minorHAnsi" w:hAnsiTheme="minorHAnsi" w:cstheme="minorHAnsi"/>
          <w:sz w:val="24"/>
          <w:szCs w:val="24"/>
        </w:rPr>
        <w:t>perioperative scope of practice</w:t>
      </w:r>
      <w:r w:rsidR="00EC143D" w:rsidRPr="00A769A0">
        <w:rPr>
          <w:rFonts w:asciiTheme="minorHAnsi" w:hAnsiTheme="minorHAnsi" w:cstheme="minorHAnsi"/>
          <w:sz w:val="24"/>
          <w:szCs w:val="24"/>
        </w:rPr>
        <w:t>,</w:t>
      </w:r>
      <w:r w:rsidRPr="00A769A0">
        <w:rPr>
          <w:rFonts w:asciiTheme="minorHAnsi" w:hAnsiTheme="minorHAnsi" w:cstheme="minorHAnsi"/>
          <w:sz w:val="24"/>
          <w:szCs w:val="24"/>
        </w:rPr>
        <w:t xml:space="preserve"> and the standards of care </w:t>
      </w:r>
      <w:r w:rsidR="0047381D">
        <w:rPr>
          <w:rFonts w:asciiTheme="minorHAnsi" w:hAnsiTheme="minorHAnsi" w:cstheme="minorHAnsi"/>
          <w:sz w:val="24"/>
          <w:szCs w:val="24"/>
        </w:rPr>
        <w:t>in the organization in which</w:t>
      </w:r>
      <w:r w:rsidRPr="00A769A0">
        <w:rPr>
          <w:rFonts w:asciiTheme="minorHAnsi" w:hAnsiTheme="minorHAnsi" w:cstheme="minorHAnsi"/>
          <w:sz w:val="24"/>
          <w:szCs w:val="24"/>
        </w:rPr>
        <w:t xml:space="preserve"> they work.  </w:t>
      </w:r>
    </w:p>
    <w:p w14:paraId="5C7C5977" w14:textId="77777777" w:rsidR="00A71C8C" w:rsidRPr="00A769A0" w:rsidRDefault="00A71C8C" w:rsidP="00B12C4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57798DB" w14:textId="77777777" w:rsidR="00A71C8C" w:rsidRPr="00A769A0" w:rsidRDefault="00A71C8C" w:rsidP="00B12C4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338CEF1" w14:textId="77777777" w:rsidR="00A71C8C" w:rsidRPr="00A769A0" w:rsidRDefault="00A71C8C" w:rsidP="00B12C4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96C6915" w14:textId="682FF78D" w:rsidR="00B12C47" w:rsidRPr="00A769A0" w:rsidRDefault="00B12C47" w:rsidP="00B12C4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769A0">
        <w:rPr>
          <w:rFonts w:asciiTheme="minorHAnsi" w:hAnsiTheme="minorHAnsi" w:cstheme="minorHAnsi"/>
          <w:b/>
          <w:bCs/>
          <w:sz w:val="28"/>
          <w:szCs w:val="28"/>
        </w:rPr>
        <w:lastRenderedPageBreak/>
        <w:t>Principles</w:t>
      </w:r>
    </w:p>
    <w:p w14:paraId="20409036" w14:textId="7E854533" w:rsidR="00B12C47" w:rsidRPr="00A769A0" w:rsidRDefault="00B12C47" w:rsidP="00B12C47">
      <w:pPr>
        <w:rPr>
          <w:rFonts w:asciiTheme="minorHAnsi" w:hAnsiTheme="minorHAnsi" w:cstheme="minorHAnsi"/>
          <w:sz w:val="24"/>
          <w:szCs w:val="24"/>
        </w:rPr>
      </w:pPr>
      <w:r w:rsidRPr="00A769A0">
        <w:rPr>
          <w:rFonts w:asciiTheme="minorHAnsi" w:hAnsiTheme="minorHAnsi" w:cstheme="minorHAnsi"/>
          <w:sz w:val="24"/>
          <w:szCs w:val="24"/>
        </w:rPr>
        <w:t xml:space="preserve">AORN </w:t>
      </w:r>
      <w:r w:rsidR="00E07F35" w:rsidRPr="00A769A0">
        <w:rPr>
          <w:rFonts w:asciiTheme="minorHAnsi" w:hAnsiTheme="minorHAnsi" w:cstheme="minorHAnsi"/>
          <w:sz w:val="24"/>
          <w:szCs w:val="24"/>
        </w:rPr>
        <w:t xml:space="preserve">provides </w:t>
      </w:r>
      <w:r w:rsidRPr="00A769A0">
        <w:rPr>
          <w:rFonts w:asciiTheme="minorHAnsi" w:hAnsiTheme="minorHAnsi" w:cstheme="minorHAnsi"/>
          <w:sz w:val="24"/>
          <w:szCs w:val="24"/>
        </w:rPr>
        <w:t xml:space="preserve">the following principles </w:t>
      </w:r>
      <w:r w:rsidR="00B51D34" w:rsidRPr="00A769A0">
        <w:rPr>
          <w:rFonts w:asciiTheme="minorHAnsi" w:hAnsiTheme="minorHAnsi" w:cstheme="minorHAnsi"/>
          <w:sz w:val="24"/>
          <w:szCs w:val="24"/>
        </w:rPr>
        <w:t xml:space="preserve">as </w:t>
      </w:r>
      <w:r w:rsidRPr="00A769A0">
        <w:rPr>
          <w:rFonts w:asciiTheme="minorHAnsi" w:hAnsiTheme="minorHAnsi" w:cstheme="minorHAnsi"/>
          <w:sz w:val="24"/>
          <w:szCs w:val="24"/>
        </w:rPr>
        <w:t xml:space="preserve">essential to the role of Director of </w:t>
      </w:r>
      <w:r w:rsidR="00557701" w:rsidRPr="00A769A0">
        <w:rPr>
          <w:rFonts w:asciiTheme="minorHAnsi" w:hAnsiTheme="minorHAnsi" w:cstheme="minorHAnsi"/>
          <w:sz w:val="24"/>
          <w:szCs w:val="24"/>
        </w:rPr>
        <w:t xml:space="preserve">Surgical </w:t>
      </w:r>
      <w:r w:rsidRPr="00A769A0">
        <w:rPr>
          <w:rFonts w:asciiTheme="minorHAnsi" w:hAnsiTheme="minorHAnsi" w:cstheme="minorHAnsi"/>
          <w:sz w:val="24"/>
          <w:szCs w:val="24"/>
        </w:rPr>
        <w:t>Services.</w:t>
      </w:r>
    </w:p>
    <w:p w14:paraId="62DF43FE" w14:textId="77777777" w:rsidR="001C1C6B" w:rsidRPr="00A769A0" w:rsidRDefault="00141B94" w:rsidP="0048440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A769A0">
        <w:rPr>
          <w:rFonts w:asciiTheme="minorHAnsi" w:hAnsiTheme="minorHAnsi" w:cstheme="minorHAnsi"/>
          <w:b/>
          <w:bCs/>
          <w:sz w:val="24"/>
          <w:szCs w:val="24"/>
        </w:rPr>
        <w:t xml:space="preserve">The Director of Surgical Services </w:t>
      </w:r>
      <w:r w:rsidR="00613A74" w:rsidRPr="00A769A0">
        <w:rPr>
          <w:rFonts w:asciiTheme="minorHAnsi" w:hAnsiTheme="minorHAnsi" w:cstheme="minorHAnsi"/>
          <w:b/>
          <w:bCs/>
          <w:sz w:val="24"/>
          <w:szCs w:val="24"/>
        </w:rPr>
        <w:t>must</w:t>
      </w:r>
      <w:r w:rsidRPr="00A769A0">
        <w:rPr>
          <w:rFonts w:asciiTheme="minorHAnsi" w:hAnsiTheme="minorHAnsi" w:cstheme="minorHAnsi"/>
          <w:b/>
          <w:bCs/>
          <w:sz w:val="24"/>
          <w:szCs w:val="24"/>
        </w:rPr>
        <w:t xml:space="preserve"> hold and maintain an active registered nurse license.   </w:t>
      </w:r>
    </w:p>
    <w:p w14:paraId="166EF047" w14:textId="7C3BCEC8" w:rsidR="00141B94" w:rsidRPr="00241994" w:rsidRDefault="00141B94" w:rsidP="001C1C6B">
      <w:pPr>
        <w:pStyle w:val="ListParagraph"/>
        <w:rPr>
          <w:rFonts w:asciiTheme="minorHAnsi" w:hAnsiTheme="minorHAnsi" w:cstheme="minorHAnsi"/>
          <w:i/>
          <w:iCs/>
          <w:sz w:val="24"/>
          <w:szCs w:val="24"/>
        </w:rPr>
      </w:pPr>
      <w:r w:rsidRPr="0024199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47381D" w:rsidRPr="00241994">
        <w:rPr>
          <w:rFonts w:asciiTheme="minorHAnsi" w:hAnsiTheme="minorHAnsi" w:cstheme="minorHAnsi"/>
          <w:i/>
          <w:iCs/>
          <w:sz w:val="24"/>
          <w:szCs w:val="24"/>
        </w:rPr>
        <w:t xml:space="preserve">Accrediting </w:t>
      </w:r>
      <w:r w:rsidR="00B253C3" w:rsidRPr="00241994">
        <w:rPr>
          <w:rFonts w:asciiTheme="minorHAnsi" w:hAnsiTheme="minorHAnsi" w:cstheme="minorHAnsi"/>
          <w:i/>
          <w:iCs/>
          <w:sz w:val="24"/>
          <w:szCs w:val="24"/>
        </w:rPr>
        <w:t>bodies</w:t>
      </w:r>
      <w:r w:rsidR="00F84DE3" w:rsidRPr="00241994">
        <w:rPr>
          <w:rFonts w:asciiTheme="minorHAnsi" w:hAnsiTheme="minorHAnsi" w:cstheme="minorHAnsi"/>
          <w:i/>
          <w:iCs/>
          <w:sz w:val="24"/>
          <w:szCs w:val="24"/>
        </w:rPr>
        <w:t xml:space="preserve"> and</w:t>
      </w:r>
      <w:r w:rsidR="00B253C3" w:rsidRPr="00241994">
        <w:rPr>
          <w:rFonts w:asciiTheme="minorHAnsi" w:hAnsiTheme="minorHAnsi" w:cstheme="minorHAnsi"/>
          <w:i/>
          <w:iCs/>
          <w:sz w:val="24"/>
          <w:szCs w:val="24"/>
        </w:rPr>
        <w:t xml:space="preserve"> state licensure regulations require </w:t>
      </w:r>
      <w:r w:rsidR="00EC143D" w:rsidRPr="00241994">
        <w:rPr>
          <w:rFonts w:asciiTheme="minorHAnsi" w:hAnsiTheme="minorHAnsi" w:cstheme="minorHAnsi"/>
          <w:i/>
          <w:iCs/>
          <w:sz w:val="24"/>
          <w:szCs w:val="24"/>
        </w:rPr>
        <w:t xml:space="preserve">that </w:t>
      </w:r>
      <w:r w:rsidR="008B3C85" w:rsidRPr="00241994">
        <w:rPr>
          <w:rFonts w:asciiTheme="minorHAnsi" w:hAnsiTheme="minorHAnsi" w:cstheme="minorHAnsi"/>
          <w:i/>
          <w:iCs/>
          <w:sz w:val="24"/>
          <w:szCs w:val="24"/>
        </w:rPr>
        <w:t xml:space="preserve">a registered nurse be responsible and accountable for </w:t>
      </w:r>
      <w:r w:rsidR="000202F7" w:rsidRPr="00241994">
        <w:rPr>
          <w:rFonts w:asciiTheme="minorHAnsi" w:hAnsiTheme="minorHAnsi" w:cstheme="minorHAnsi"/>
          <w:i/>
          <w:iCs/>
          <w:sz w:val="24"/>
          <w:szCs w:val="24"/>
        </w:rPr>
        <w:t xml:space="preserve">care of </w:t>
      </w:r>
      <w:r w:rsidR="00620578" w:rsidRPr="00241994">
        <w:rPr>
          <w:rFonts w:asciiTheme="minorHAnsi" w:hAnsiTheme="minorHAnsi" w:cstheme="minorHAnsi"/>
          <w:i/>
          <w:iCs/>
          <w:sz w:val="24"/>
          <w:szCs w:val="24"/>
        </w:rPr>
        <w:t>patients.</w:t>
      </w:r>
      <w:r w:rsidR="000202F7" w:rsidRPr="0024199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3D0AF319" w14:textId="77777777" w:rsidR="00613A74" w:rsidRPr="00241994" w:rsidRDefault="00613A74" w:rsidP="00613A7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71FFD5A" w14:textId="4E7554C2" w:rsidR="00A7458A" w:rsidRPr="00241994" w:rsidRDefault="005F04C2" w:rsidP="002A4F3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241994">
        <w:rPr>
          <w:rFonts w:asciiTheme="minorHAnsi" w:hAnsiTheme="minorHAnsi" w:cstheme="minorHAnsi"/>
          <w:b/>
          <w:bCs/>
          <w:sz w:val="24"/>
          <w:szCs w:val="24"/>
        </w:rPr>
        <w:t xml:space="preserve">The Director of Surgical Services </w:t>
      </w:r>
      <w:r w:rsidR="00B9313A" w:rsidRPr="00241994">
        <w:rPr>
          <w:rFonts w:asciiTheme="minorHAnsi" w:hAnsiTheme="minorHAnsi" w:cstheme="minorHAnsi"/>
          <w:b/>
          <w:bCs/>
          <w:sz w:val="24"/>
          <w:szCs w:val="24"/>
        </w:rPr>
        <w:t>should have clinical perioperative experience and expert s</w:t>
      </w:r>
      <w:r w:rsidR="00A7458A" w:rsidRPr="00241994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B9313A" w:rsidRPr="00241994">
        <w:rPr>
          <w:rFonts w:asciiTheme="minorHAnsi" w:hAnsiTheme="minorHAnsi" w:cstheme="minorHAnsi"/>
          <w:b/>
          <w:bCs/>
          <w:sz w:val="24"/>
          <w:szCs w:val="24"/>
        </w:rPr>
        <w:t xml:space="preserve">ills and knowledge in the practice of perioperative nursing. </w:t>
      </w:r>
    </w:p>
    <w:p w14:paraId="7F0BBBD3" w14:textId="5870D343" w:rsidR="001C1C6B" w:rsidRPr="00241994" w:rsidRDefault="00A7458A" w:rsidP="00A7458A">
      <w:pPr>
        <w:pStyle w:val="ListParagraph"/>
        <w:rPr>
          <w:rFonts w:asciiTheme="minorHAnsi" w:hAnsiTheme="minorHAnsi" w:cstheme="minorHAnsi"/>
          <w:i/>
          <w:iCs/>
          <w:sz w:val="24"/>
          <w:szCs w:val="24"/>
        </w:rPr>
      </w:pPr>
      <w:r w:rsidRPr="00241994">
        <w:rPr>
          <w:rFonts w:asciiTheme="minorHAnsi" w:hAnsiTheme="minorHAnsi" w:cstheme="minorHAnsi"/>
          <w:i/>
          <w:iCs/>
          <w:sz w:val="24"/>
          <w:szCs w:val="24"/>
        </w:rPr>
        <w:t>The Director of Surgical Services is responsible</w:t>
      </w:r>
      <w:r w:rsidR="00A0154D" w:rsidRPr="00241994">
        <w:rPr>
          <w:rFonts w:asciiTheme="minorHAnsi" w:hAnsiTheme="minorHAnsi" w:cstheme="minorHAnsi"/>
          <w:i/>
          <w:iCs/>
          <w:sz w:val="24"/>
          <w:szCs w:val="24"/>
        </w:rPr>
        <w:t xml:space="preserve"> and accountable</w:t>
      </w:r>
      <w:r w:rsidRPr="00241994">
        <w:rPr>
          <w:rFonts w:asciiTheme="minorHAnsi" w:hAnsiTheme="minorHAnsi" w:cstheme="minorHAnsi"/>
          <w:i/>
          <w:iCs/>
          <w:sz w:val="24"/>
          <w:szCs w:val="24"/>
        </w:rPr>
        <w:t xml:space="preserve"> for the clinical, </w:t>
      </w:r>
      <w:r w:rsidR="00913FE5" w:rsidRPr="00241994">
        <w:rPr>
          <w:rFonts w:asciiTheme="minorHAnsi" w:hAnsiTheme="minorHAnsi" w:cstheme="minorHAnsi"/>
          <w:i/>
          <w:iCs/>
          <w:sz w:val="24"/>
          <w:szCs w:val="24"/>
        </w:rPr>
        <w:t>technical,</w:t>
      </w:r>
      <w:r w:rsidRPr="00241994">
        <w:rPr>
          <w:rFonts w:asciiTheme="minorHAnsi" w:hAnsiTheme="minorHAnsi" w:cstheme="minorHAnsi"/>
          <w:i/>
          <w:iCs/>
          <w:sz w:val="24"/>
          <w:szCs w:val="24"/>
        </w:rPr>
        <w:t xml:space="preserve"> and ethical care</w:t>
      </w:r>
      <w:r w:rsidR="003B2D3B" w:rsidRPr="0024199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B76FD8" w:rsidRPr="00241994">
        <w:rPr>
          <w:rFonts w:asciiTheme="minorHAnsi" w:hAnsiTheme="minorHAnsi" w:cstheme="minorHAnsi"/>
          <w:i/>
          <w:iCs/>
          <w:sz w:val="24"/>
          <w:szCs w:val="24"/>
        </w:rPr>
        <w:t xml:space="preserve">of the surgical patient. </w:t>
      </w:r>
      <w:r w:rsidR="000262C1" w:rsidRPr="0024199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B76FD8" w:rsidRPr="0024199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7B6590A5" w14:textId="77777777" w:rsidR="004D4ABC" w:rsidRPr="00A769A0" w:rsidRDefault="004D4ABC" w:rsidP="00A7458A">
      <w:pPr>
        <w:pStyle w:val="ListParagraph"/>
        <w:rPr>
          <w:rFonts w:asciiTheme="minorHAnsi" w:hAnsiTheme="minorHAnsi" w:cstheme="minorHAnsi"/>
          <w:i/>
          <w:iCs/>
          <w:color w:val="44546A" w:themeColor="text2"/>
          <w:sz w:val="24"/>
          <w:szCs w:val="24"/>
        </w:rPr>
      </w:pPr>
    </w:p>
    <w:p w14:paraId="3518D8DA" w14:textId="0256790F" w:rsidR="004F010D" w:rsidRPr="00A769A0" w:rsidRDefault="004F010D" w:rsidP="0093161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A769A0">
        <w:rPr>
          <w:rFonts w:asciiTheme="minorHAnsi" w:hAnsiTheme="minorHAnsi" w:cstheme="minorHAnsi"/>
          <w:b/>
          <w:bCs/>
          <w:sz w:val="24"/>
          <w:szCs w:val="24"/>
        </w:rPr>
        <w:t>The Director of Surgical Services should be certified in perioperative nursing.</w:t>
      </w:r>
    </w:p>
    <w:p w14:paraId="331213BC" w14:textId="32C85A0C" w:rsidR="004F010D" w:rsidRPr="00A769A0" w:rsidRDefault="004F010D" w:rsidP="004F010D">
      <w:pPr>
        <w:pStyle w:val="ListParagraph"/>
        <w:rPr>
          <w:rFonts w:asciiTheme="minorHAnsi" w:hAnsiTheme="minorHAnsi" w:cstheme="minorHAnsi"/>
          <w:i/>
          <w:iCs/>
          <w:sz w:val="24"/>
          <w:szCs w:val="24"/>
        </w:rPr>
      </w:pPr>
      <w:r w:rsidRPr="00A769A0">
        <w:rPr>
          <w:rFonts w:asciiTheme="minorHAnsi" w:hAnsiTheme="minorHAnsi" w:cstheme="minorHAnsi"/>
          <w:i/>
          <w:iCs/>
          <w:sz w:val="24"/>
          <w:szCs w:val="24"/>
        </w:rPr>
        <w:t>Certification from accredited credential providers is one important step to assur</w:t>
      </w:r>
      <w:r w:rsidR="00931616" w:rsidRPr="00A769A0">
        <w:rPr>
          <w:rFonts w:asciiTheme="minorHAnsi" w:hAnsiTheme="minorHAnsi" w:cstheme="minorHAnsi"/>
          <w:i/>
          <w:iCs/>
          <w:sz w:val="24"/>
          <w:szCs w:val="24"/>
        </w:rPr>
        <w:t>e</w:t>
      </w:r>
      <w:r w:rsidRPr="00A769A0">
        <w:rPr>
          <w:rFonts w:asciiTheme="minorHAnsi" w:hAnsiTheme="minorHAnsi" w:cstheme="minorHAnsi"/>
          <w:i/>
          <w:iCs/>
          <w:sz w:val="24"/>
          <w:szCs w:val="24"/>
        </w:rPr>
        <w:t xml:space="preserve"> patients, colleagues, and the public at large that they are receiving the highest quality perioperative nursing care.</w:t>
      </w:r>
    </w:p>
    <w:p w14:paraId="4B335B32" w14:textId="77777777" w:rsidR="00931616" w:rsidRPr="00A769A0" w:rsidRDefault="00931616" w:rsidP="004F010D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50B54B6" w14:textId="3A81E3DE" w:rsidR="00931616" w:rsidRPr="00A769A0" w:rsidRDefault="002A4F3B" w:rsidP="0093161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A769A0">
        <w:rPr>
          <w:rFonts w:asciiTheme="minorHAnsi" w:hAnsiTheme="minorHAnsi" w:cstheme="minorHAnsi"/>
          <w:b/>
          <w:bCs/>
          <w:sz w:val="24"/>
          <w:szCs w:val="24"/>
        </w:rPr>
        <w:t>The</w:t>
      </w:r>
      <w:r w:rsidR="004B7C53" w:rsidRPr="00A769A0">
        <w:rPr>
          <w:rFonts w:asciiTheme="minorHAnsi" w:hAnsiTheme="minorHAnsi" w:cstheme="minorHAnsi"/>
          <w:b/>
          <w:bCs/>
          <w:sz w:val="24"/>
          <w:szCs w:val="24"/>
        </w:rPr>
        <w:t xml:space="preserve"> Director of Surgical Services is responsible for </w:t>
      </w:r>
      <w:r w:rsidR="00E9637D" w:rsidRPr="00A769A0">
        <w:rPr>
          <w:rFonts w:asciiTheme="minorHAnsi" w:hAnsiTheme="minorHAnsi" w:cstheme="minorHAnsi"/>
          <w:b/>
          <w:bCs/>
          <w:sz w:val="24"/>
          <w:szCs w:val="24"/>
        </w:rPr>
        <w:t>prov</w:t>
      </w:r>
      <w:r w:rsidR="0047381D">
        <w:rPr>
          <w:rFonts w:asciiTheme="minorHAnsi" w:hAnsiTheme="minorHAnsi" w:cstheme="minorHAnsi"/>
          <w:b/>
          <w:bCs/>
          <w:sz w:val="24"/>
          <w:szCs w:val="24"/>
        </w:rPr>
        <w:t>id</w:t>
      </w:r>
      <w:r w:rsidR="00E9637D" w:rsidRPr="00A769A0">
        <w:rPr>
          <w:rFonts w:asciiTheme="minorHAnsi" w:hAnsiTheme="minorHAnsi" w:cstheme="minorHAnsi"/>
          <w:b/>
          <w:bCs/>
          <w:sz w:val="24"/>
          <w:szCs w:val="24"/>
        </w:rPr>
        <w:t xml:space="preserve">ing </w:t>
      </w:r>
      <w:r w:rsidR="004B7C53" w:rsidRPr="00A769A0">
        <w:rPr>
          <w:rFonts w:asciiTheme="minorHAnsi" w:hAnsiTheme="minorHAnsi" w:cstheme="minorHAnsi"/>
          <w:b/>
          <w:bCs/>
          <w:sz w:val="24"/>
          <w:szCs w:val="24"/>
        </w:rPr>
        <w:t>continuous learning and professional development for the nursing team</w:t>
      </w:r>
      <w:r w:rsidR="00931616" w:rsidRPr="00A769A0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4B28C5" w:rsidRPr="00A769A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44C4DF2" w14:textId="1D78C173" w:rsidR="00E9637D" w:rsidRPr="00A769A0" w:rsidRDefault="00620578" w:rsidP="00931616">
      <w:pPr>
        <w:pStyle w:val="ListParagraph"/>
        <w:rPr>
          <w:rFonts w:asciiTheme="minorHAnsi" w:hAnsiTheme="minorHAnsi" w:cstheme="minorHAnsi"/>
          <w:i/>
          <w:iCs/>
          <w:sz w:val="24"/>
          <w:szCs w:val="24"/>
        </w:rPr>
      </w:pPr>
      <w:r w:rsidRPr="00A769A0">
        <w:rPr>
          <w:rFonts w:asciiTheme="minorHAnsi" w:hAnsiTheme="minorHAnsi" w:cstheme="minorHAnsi"/>
          <w:i/>
          <w:iCs/>
          <w:sz w:val="24"/>
          <w:szCs w:val="24"/>
        </w:rPr>
        <w:t xml:space="preserve">The operating room is a highly technological environment that presents many risks to patient and staff safety and well-being. </w:t>
      </w:r>
      <w:r w:rsidR="004D4ABC" w:rsidRPr="00A769A0">
        <w:rPr>
          <w:rFonts w:asciiTheme="minorHAnsi" w:hAnsiTheme="minorHAnsi" w:cstheme="minorHAnsi"/>
          <w:i/>
          <w:iCs/>
          <w:sz w:val="24"/>
          <w:szCs w:val="24"/>
        </w:rPr>
        <w:t xml:space="preserve">Continuous learning </w:t>
      </w:r>
      <w:r w:rsidRPr="00A769A0">
        <w:rPr>
          <w:rFonts w:asciiTheme="minorHAnsi" w:hAnsiTheme="minorHAnsi" w:cstheme="minorHAnsi"/>
          <w:i/>
          <w:iCs/>
          <w:sz w:val="24"/>
          <w:szCs w:val="24"/>
        </w:rPr>
        <w:t>reduces risk</w:t>
      </w:r>
      <w:r w:rsidR="00EC143D" w:rsidRPr="00A769A0">
        <w:rPr>
          <w:rFonts w:asciiTheme="minorHAnsi" w:hAnsiTheme="minorHAnsi" w:cstheme="minorHAnsi"/>
          <w:i/>
          <w:iCs/>
          <w:sz w:val="24"/>
          <w:szCs w:val="24"/>
        </w:rPr>
        <w:t xml:space="preserve"> and </w:t>
      </w:r>
      <w:r w:rsidR="004D4ABC" w:rsidRPr="00A769A0">
        <w:rPr>
          <w:rFonts w:asciiTheme="minorHAnsi" w:hAnsiTheme="minorHAnsi" w:cstheme="minorHAnsi"/>
          <w:i/>
          <w:iCs/>
          <w:sz w:val="24"/>
          <w:szCs w:val="24"/>
        </w:rPr>
        <w:t xml:space="preserve">fosters </w:t>
      </w:r>
      <w:r w:rsidR="004B28C5" w:rsidRPr="00A769A0">
        <w:rPr>
          <w:rFonts w:asciiTheme="minorHAnsi" w:hAnsiTheme="minorHAnsi" w:cstheme="minorHAnsi"/>
          <w:i/>
          <w:iCs/>
          <w:sz w:val="24"/>
          <w:szCs w:val="24"/>
        </w:rPr>
        <w:t xml:space="preserve">a culture of clinical excellence, innovation, </w:t>
      </w:r>
      <w:r w:rsidR="004F010D" w:rsidRPr="00A769A0">
        <w:rPr>
          <w:rFonts w:asciiTheme="minorHAnsi" w:hAnsiTheme="minorHAnsi" w:cstheme="minorHAnsi"/>
          <w:i/>
          <w:iCs/>
          <w:sz w:val="24"/>
          <w:szCs w:val="24"/>
        </w:rPr>
        <w:t>transformation,</w:t>
      </w:r>
      <w:r w:rsidR="004B28C5" w:rsidRPr="00A769A0">
        <w:rPr>
          <w:rFonts w:asciiTheme="minorHAnsi" w:hAnsiTheme="minorHAnsi" w:cstheme="minorHAnsi"/>
          <w:i/>
          <w:iCs/>
          <w:sz w:val="24"/>
          <w:szCs w:val="24"/>
        </w:rPr>
        <w:t xml:space="preserve"> and engagement</w:t>
      </w:r>
      <w:r w:rsidR="004B7C53" w:rsidRPr="00A769A0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2A4F3B" w:rsidRPr="00A769A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4993B899" w14:textId="77777777" w:rsidR="00B8223D" w:rsidRPr="00A769A0" w:rsidRDefault="00B8223D" w:rsidP="00B8223D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E4B82D7" w14:textId="3CA216BE" w:rsidR="005D2F71" w:rsidRPr="00A769A0" w:rsidRDefault="003E13AA" w:rsidP="0094072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A769A0">
        <w:rPr>
          <w:rFonts w:asciiTheme="minorHAnsi" w:hAnsiTheme="minorHAnsi" w:cstheme="minorHAnsi"/>
          <w:b/>
          <w:bCs/>
          <w:sz w:val="24"/>
          <w:szCs w:val="24"/>
        </w:rPr>
        <w:t>The Director of Surgical Services is responsible for</w:t>
      </w:r>
      <w:r w:rsidR="00E943D9" w:rsidRPr="00A769A0">
        <w:rPr>
          <w:rFonts w:asciiTheme="minorHAnsi" w:hAnsiTheme="minorHAnsi" w:cstheme="minorHAnsi"/>
          <w:b/>
          <w:bCs/>
          <w:sz w:val="24"/>
          <w:szCs w:val="24"/>
        </w:rPr>
        <w:t xml:space="preserve"> the</w:t>
      </w:r>
      <w:r w:rsidRPr="00A769A0">
        <w:rPr>
          <w:rFonts w:asciiTheme="minorHAnsi" w:hAnsiTheme="minorHAnsi" w:cstheme="minorHAnsi"/>
          <w:b/>
          <w:bCs/>
          <w:sz w:val="24"/>
          <w:szCs w:val="24"/>
        </w:rPr>
        <w:t xml:space="preserve"> strategic,</w:t>
      </w:r>
      <w:r w:rsidR="00702EDF" w:rsidRPr="00A769A0">
        <w:rPr>
          <w:rFonts w:asciiTheme="minorHAnsi" w:hAnsiTheme="minorHAnsi" w:cstheme="minorHAnsi"/>
          <w:b/>
          <w:bCs/>
          <w:sz w:val="24"/>
          <w:szCs w:val="24"/>
        </w:rPr>
        <w:t xml:space="preserve"> operational,</w:t>
      </w:r>
      <w:r w:rsidRPr="00A769A0">
        <w:rPr>
          <w:rFonts w:asciiTheme="minorHAnsi" w:hAnsiTheme="minorHAnsi" w:cstheme="minorHAnsi"/>
          <w:b/>
          <w:bCs/>
          <w:sz w:val="24"/>
          <w:szCs w:val="24"/>
        </w:rPr>
        <w:t xml:space="preserve"> financial</w:t>
      </w:r>
      <w:r w:rsidR="00702EDF" w:rsidRPr="00A769A0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A769A0">
        <w:rPr>
          <w:rFonts w:asciiTheme="minorHAnsi" w:hAnsiTheme="minorHAnsi" w:cstheme="minorHAnsi"/>
          <w:b/>
          <w:bCs/>
          <w:sz w:val="24"/>
          <w:szCs w:val="24"/>
        </w:rPr>
        <w:t xml:space="preserve"> and human resource </w:t>
      </w:r>
      <w:r w:rsidR="00190EC8" w:rsidRPr="00A769A0">
        <w:rPr>
          <w:rFonts w:asciiTheme="minorHAnsi" w:hAnsiTheme="minorHAnsi" w:cstheme="minorHAnsi"/>
          <w:b/>
          <w:bCs/>
          <w:sz w:val="24"/>
          <w:szCs w:val="24"/>
        </w:rPr>
        <w:t xml:space="preserve">management </w:t>
      </w:r>
      <w:r w:rsidR="005A038B" w:rsidRPr="00A769A0">
        <w:rPr>
          <w:rFonts w:asciiTheme="minorHAnsi" w:hAnsiTheme="minorHAnsi" w:cstheme="minorHAnsi"/>
          <w:b/>
          <w:bCs/>
          <w:sz w:val="24"/>
          <w:szCs w:val="24"/>
        </w:rPr>
        <w:t>of Perioperative Services</w:t>
      </w:r>
      <w:r w:rsidR="0094072E" w:rsidRPr="00A769A0">
        <w:rPr>
          <w:rFonts w:asciiTheme="minorHAnsi" w:hAnsiTheme="minorHAnsi" w:cstheme="minorHAnsi"/>
          <w:b/>
          <w:bCs/>
          <w:sz w:val="24"/>
          <w:szCs w:val="24"/>
        </w:rPr>
        <w:t xml:space="preserve"> to ensure </w:t>
      </w:r>
      <w:r w:rsidR="00EC143D" w:rsidRPr="00A769A0">
        <w:rPr>
          <w:rFonts w:asciiTheme="minorHAnsi" w:hAnsiTheme="minorHAnsi" w:cstheme="minorHAnsi"/>
          <w:b/>
          <w:bCs/>
          <w:sz w:val="24"/>
          <w:szCs w:val="24"/>
        </w:rPr>
        <w:t>cost-</w:t>
      </w:r>
      <w:r w:rsidR="0094072E" w:rsidRPr="00A769A0">
        <w:rPr>
          <w:rFonts w:asciiTheme="minorHAnsi" w:hAnsiTheme="minorHAnsi" w:cstheme="minorHAnsi"/>
          <w:b/>
          <w:bCs/>
          <w:sz w:val="24"/>
          <w:szCs w:val="24"/>
        </w:rPr>
        <w:t>effective care</w:t>
      </w:r>
      <w:r w:rsidR="005A038B" w:rsidRPr="00A769A0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67921C25" w14:textId="4C1D119A" w:rsidR="004D4ABC" w:rsidRPr="0047381D" w:rsidRDefault="004D4ABC" w:rsidP="004D4ABC">
      <w:pPr>
        <w:pStyle w:val="ListParagraph"/>
        <w:rPr>
          <w:rFonts w:asciiTheme="minorHAnsi" w:hAnsiTheme="minorHAnsi" w:cstheme="minorHAnsi"/>
          <w:i/>
          <w:iCs/>
          <w:sz w:val="24"/>
          <w:szCs w:val="24"/>
        </w:rPr>
      </w:pPr>
      <w:r w:rsidRPr="0047381D">
        <w:rPr>
          <w:rFonts w:asciiTheme="minorHAnsi" w:hAnsiTheme="minorHAnsi" w:cstheme="minorHAnsi"/>
          <w:i/>
          <w:iCs/>
          <w:sz w:val="24"/>
          <w:szCs w:val="24"/>
        </w:rPr>
        <w:t xml:space="preserve">Management of these resources </w:t>
      </w:r>
      <w:r w:rsidR="00D73510" w:rsidRPr="0047381D">
        <w:rPr>
          <w:rFonts w:asciiTheme="minorHAnsi" w:hAnsiTheme="minorHAnsi" w:cstheme="minorHAnsi"/>
          <w:i/>
          <w:iCs/>
          <w:sz w:val="24"/>
          <w:szCs w:val="24"/>
        </w:rPr>
        <w:t>reduces the risk</w:t>
      </w:r>
      <w:r w:rsidR="00F84DE3" w:rsidRPr="0047381D">
        <w:rPr>
          <w:rFonts w:asciiTheme="minorHAnsi" w:hAnsiTheme="minorHAnsi" w:cstheme="minorHAnsi"/>
          <w:i/>
          <w:iCs/>
          <w:sz w:val="24"/>
          <w:szCs w:val="24"/>
        </w:rPr>
        <w:t xml:space="preserve"> of harm</w:t>
      </w:r>
      <w:r w:rsidR="00D73510" w:rsidRPr="0047381D">
        <w:rPr>
          <w:rFonts w:asciiTheme="minorHAnsi" w:hAnsiTheme="minorHAnsi" w:cstheme="minorHAnsi"/>
          <w:i/>
          <w:iCs/>
          <w:sz w:val="24"/>
          <w:szCs w:val="24"/>
        </w:rPr>
        <w:t xml:space="preserve"> to patients and staff, </w:t>
      </w:r>
      <w:r w:rsidR="00EC143D" w:rsidRPr="0047381D">
        <w:rPr>
          <w:rFonts w:asciiTheme="minorHAnsi" w:hAnsiTheme="minorHAnsi" w:cstheme="minorHAnsi"/>
          <w:i/>
          <w:iCs/>
          <w:sz w:val="24"/>
          <w:szCs w:val="24"/>
        </w:rPr>
        <w:t xml:space="preserve">prevents </w:t>
      </w:r>
      <w:r w:rsidR="00D73510" w:rsidRPr="0047381D">
        <w:rPr>
          <w:rFonts w:asciiTheme="minorHAnsi" w:hAnsiTheme="minorHAnsi" w:cstheme="minorHAnsi"/>
          <w:i/>
          <w:iCs/>
          <w:sz w:val="24"/>
          <w:szCs w:val="24"/>
        </w:rPr>
        <w:t>errors, and promotes safe operative practices.</w:t>
      </w:r>
    </w:p>
    <w:p w14:paraId="279714E3" w14:textId="77777777" w:rsidR="00443C72" w:rsidRPr="00A769A0" w:rsidRDefault="00443C72" w:rsidP="00443C72">
      <w:pPr>
        <w:pStyle w:val="ListParagraph"/>
        <w:rPr>
          <w:rFonts w:asciiTheme="minorHAnsi" w:hAnsiTheme="minorHAnsi" w:cstheme="minorHAnsi"/>
          <w:i/>
          <w:iCs/>
          <w:sz w:val="24"/>
          <w:szCs w:val="24"/>
        </w:rPr>
      </w:pPr>
    </w:p>
    <w:p w14:paraId="089389BB" w14:textId="3B55947A" w:rsidR="001F7B9A" w:rsidRPr="00A769A0" w:rsidRDefault="004F010D" w:rsidP="001F7B9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A769A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The Director of Surgical Services is responsible for </w:t>
      </w:r>
      <w:r w:rsidR="001F7B9A" w:rsidRPr="00A769A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integrating principles of social justice into perioperative care and health policy.</w:t>
      </w:r>
    </w:p>
    <w:p w14:paraId="5D2DE2F0" w14:textId="54D8E660" w:rsidR="000521CC" w:rsidRPr="00A769A0" w:rsidRDefault="000521CC" w:rsidP="000521CC">
      <w:pPr>
        <w:pStyle w:val="ListParagrap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A769A0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Disparities in health</w:t>
      </w:r>
      <w:r w:rsidR="00EC143D" w:rsidRPr="00A769A0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r w:rsidRPr="00A769A0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care are associated with poor surgical outcomes.</w:t>
      </w:r>
    </w:p>
    <w:p w14:paraId="0A250D3D" w14:textId="77777777" w:rsidR="00931E5A" w:rsidRPr="00A769A0" w:rsidRDefault="00931E5A" w:rsidP="000521CC">
      <w:pPr>
        <w:pStyle w:val="ListParagrap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796FBBC0" w14:textId="77777777" w:rsidR="00711396" w:rsidRPr="00A769A0" w:rsidRDefault="00711396" w:rsidP="000521CC">
      <w:pPr>
        <w:pStyle w:val="ListParagrap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6B9594C9" w14:textId="3A832B0E" w:rsidR="00443C72" w:rsidRPr="00A769A0" w:rsidRDefault="00F7307E" w:rsidP="0071139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A769A0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The Director of Surgical Services is responsible for creating a healthy work environment that ensures </w:t>
      </w:r>
      <w:r w:rsidR="00E179A6" w:rsidRPr="00A769A0">
        <w:rPr>
          <w:rFonts w:asciiTheme="minorHAnsi" w:hAnsiTheme="minorHAnsi" w:cstheme="minorHAnsi"/>
          <w:b/>
          <w:bCs/>
          <w:sz w:val="24"/>
          <w:szCs w:val="24"/>
        </w:rPr>
        <w:t xml:space="preserve">perioperative team members’ </w:t>
      </w:r>
      <w:r w:rsidRPr="00A769A0">
        <w:rPr>
          <w:rFonts w:asciiTheme="minorHAnsi" w:hAnsiTheme="minorHAnsi" w:cstheme="minorHAnsi"/>
          <w:b/>
          <w:bCs/>
          <w:sz w:val="24"/>
          <w:szCs w:val="24"/>
        </w:rPr>
        <w:t>psychological and physical safety.</w:t>
      </w:r>
      <w:r w:rsidR="00443C72" w:rsidRPr="00A769A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08F13F7" w14:textId="0EB1C88C" w:rsidR="00711396" w:rsidRPr="00A769A0" w:rsidRDefault="00711396" w:rsidP="00711396">
      <w:pPr>
        <w:pStyle w:val="ListParagraph"/>
        <w:rPr>
          <w:rFonts w:asciiTheme="minorHAnsi" w:hAnsiTheme="minorHAnsi" w:cstheme="minorHAnsi"/>
          <w:i/>
          <w:iCs/>
          <w:sz w:val="24"/>
          <w:szCs w:val="24"/>
        </w:rPr>
      </w:pPr>
      <w:r w:rsidRPr="00A769A0">
        <w:rPr>
          <w:rFonts w:asciiTheme="minorHAnsi" w:hAnsiTheme="minorHAnsi" w:cstheme="minorHAnsi"/>
          <w:i/>
          <w:iCs/>
          <w:sz w:val="24"/>
          <w:szCs w:val="24"/>
        </w:rPr>
        <w:t>A positive practice environment reduces risk, encourages safe patient care practices, promotes optimal patient outcomes, and creates a desirable workplace.</w:t>
      </w:r>
    </w:p>
    <w:p w14:paraId="55676638" w14:textId="4C39C7AB" w:rsidR="00931E5A" w:rsidRPr="00A769A0" w:rsidRDefault="00931E5A" w:rsidP="00711396">
      <w:pPr>
        <w:pStyle w:val="ListParagraph"/>
        <w:rPr>
          <w:rFonts w:asciiTheme="minorHAnsi" w:hAnsiTheme="minorHAnsi" w:cstheme="minorHAnsi"/>
          <w:i/>
          <w:iCs/>
          <w:sz w:val="24"/>
          <w:szCs w:val="24"/>
        </w:rPr>
      </w:pPr>
    </w:p>
    <w:p w14:paraId="240BE3AD" w14:textId="34243E6D" w:rsidR="00931E5A" w:rsidRPr="00A769A0" w:rsidRDefault="00931E5A" w:rsidP="00931E5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A769A0">
        <w:rPr>
          <w:rFonts w:asciiTheme="minorHAnsi" w:hAnsiTheme="minorHAnsi" w:cstheme="minorHAnsi"/>
          <w:b/>
          <w:bCs/>
          <w:sz w:val="24"/>
          <w:szCs w:val="24"/>
        </w:rPr>
        <w:t xml:space="preserve">The Director of Surgical Services is responsible for implementing and sustaining </w:t>
      </w:r>
      <w:r w:rsidR="00EC143D" w:rsidRPr="00A769A0">
        <w:rPr>
          <w:rFonts w:asciiTheme="minorHAnsi" w:hAnsiTheme="minorHAnsi" w:cstheme="minorHAnsi"/>
          <w:b/>
          <w:bCs/>
          <w:sz w:val="24"/>
          <w:szCs w:val="24"/>
        </w:rPr>
        <w:t>evidence-</w:t>
      </w:r>
      <w:r w:rsidRPr="00A769A0">
        <w:rPr>
          <w:rFonts w:asciiTheme="minorHAnsi" w:hAnsiTheme="minorHAnsi" w:cstheme="minorHAnsi"/>
          <w:b/>
          <w:bCs/>
          <w:sz w:val="24"/>
          <w:szCs w:val="24"/>
        </w:rPr>
        <w:t>based clinical practice based on the AORN Guidelines</w:t>
      </w:r>
      <w:r w:rsidR="00AF1BC8" w:rsidRPr="00AF1BC8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</w:t>
      </w:r>
      <w:r w:rsidRPr="00A769A0">
        <w:rPr>
          <w:rFonts w:asciiTheme="minorHAnsi" w:hAnsiTheme="minorHAnsi" w:cstheme="minorHAnsi"/>
          <w:b/>
          <w:bCs/>
          <w:sz w:val="24"/>
          <w:szCs w:val="24"/>
        </w:rPr>
        <w:t xml:space="preserve"> and </w:t>
      </w:r>
      <w:r w:rsidRPr="00AF1BC8">
        <w:rPr>
          <w:rFonts w:asciiTheme="minorHAnsi" w:hAnsiTheme="minorHAnsi" w:cstheme="minorHAnsi"/>
          <w:b/>
          <w:bCs/>
          <w:i/>
          <w:iCs/>
          <w:sz w:val="24"/>
          <w:szCs w:val="24"/>
        </w:rPr>
        <w:t>Perioperative Nursing: Scope and Standards of Practice</w:t>
      </w:r>
      <w:r w:rsidRPr="00AF1BC8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AF1BC8" w:rsidRPr="00AF1BC8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2</w:t>
      </w:r>
    </w:p>
    <w:p w14:paraId="772A24BC" w14:textId="6D7BA014" w:rsidR="00931E5A" w:rsidRPr="00A769A0" w:rsidRDefault="00931E5A" w:rsidP="00931E5A">
      <w:pPr>
        <w:pStyle w:val="ListParagraph"/>
        <w:rPr>
          <w:rFonts w:asciiTheme="minorHAnsi" w:hAnsiTheme="minorHAnsi" w:cstheme="minorHAnsi"/>
          <w:i/>
          <w:iCs/>
          <w:sz w:val="24"/>
          <w:szCs w:val="24"/>
        </w:rPr>
      </w:pPr>
      <w:r w:rsidRPr="00A769A0">
        <w:rPr>
          <w:rFonts w:asciiTheme="minorHAnsi" w:hAnsiTheme="minorHAnsi" w:cstheme="minorHAnsi"/>
          <w:i/>
          <w:iCs/>
          <w:sz w:val="24"/>
          <w:szCs w:val="24"/>
        </w:rPr>
        <w:t xml:space="preserve">Implementation of </w:t>
      </w:r>
      <w:r w:rsidR="00EC143D" w:rsidRPr="00A769A0">
        <w:rPr>
          <w:rFonts w:asciiTheme="minorHAnsi" w:hAnsiTheme="minorHAnsi" w:cstheme="minorHAnsi"/>
          <w:i/>
          <w:iCs/>
          <w:sz w:val="24"/>
          <w:szCs w:val="24"/>
        </w:rPr>
        <w:t>evidence-</w:t>
      </w:r>
      <w:r w:rsidRPr="00A769A0">
        <w:rPr>
          <w:rFonts w:asciiTheme="minorHAnsi" w:hAnsiTheme="minorHAnsi" w:cstheme="minorHAnsi"/>
          <w:i/>
          <w:iCs/>
          <w:sz w:val="24"/>
          <w:szCs w:val="24"/>
        </w:rPr>
        <w:t xml:space="preserve">based clinical practice will </w:t>
      </w:r>
      <w:r w:rsidR="00F84DE3" w:rsidRPr="00A769A0">
        <w:rPr>
          <w:rFonts w:asciiTheme="minorHAnsi" w:hAnsiTheme="minorHAnsi" w:cstheme="minorHAnsi"/>
          <w:i/>
          <w:iCs/>
          <w:sz w:val="24"/>
          <w:szCs w:val="24"/>
        </w:rPr>
        <w:t xml:space="preserve">help </w:t>
      </w:r>
      <w:r w:rsidRPr="00A769A0">
        <w:rPr>
          <w:rFonts w:asciiTheme="minorHAnsi" w:hAnsiTheme="minorHAnsi" w:cstheme="minorHAnsi"/>
          <w:i/>
          <w:iCs/>
          <w:sz w:val="24"/>
          <w:szCs w:val="24"/>
        </w:rPr>
        <w:t xml:space="preserve">ensure every patient achieves optimal outcomes during the perioperative experience.  </w:t>
      </w:r>
    </w:p>
    <w:p w14:paraId="107BC0F6" w14:textId="77777777" w:rsidR="00711396" w:rsidRPr="00A769A0" w:rsidRDefault="00711396" w:rsidP="00931E5A">
      <w:pPr>
        <w:pStyle w:val="ListParagraph"/>
        <w:rPr>
          <w:rFonts w:asciiTheme="minorHAnsi" w:hAnsiTheme="minorHAnsi" w:cstheme="minorHAnsi"/>
        </w:rPr>
      </w:pPr>
    </w:p>
    <w:p w14:paraId="038ECA60" w14:textId="5A047E80" w:rsidR="00593390" w:rsidRPr="00A769A0" w:rsidRDefault="00711396" w:rsidP="00443C7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A769A0"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="005D2F71" w:rsidRPr="00A769A0">
        <w:rPr>
          <w:rFonts w:asciiTheme="minorHAnsi" w:hAnsiTheme="minorHAnsi" w:cstheme="minorHAnsi"/>
          <w:b/>
          <w:bCs/>
          <w:sz w:val="24"/>
          <w:szCs w:val="24"/>
        </w:rPr>
        <w:t xml:space="preserve">he Director of Surgical Services is responsible for incorporating </w:t>
      </w:r>
      <w:r w:rsidR="005D2F71" w:rsidRPr="00AF1BC8">
        <w:rPr>
          <w:rFonts w:asciiTheme="minorHAnsi" w:hAnsiTheme="minorHAnsi" w:cstheme="minorHAnsi"/>
          <w:b/>
          <w:bCs/>
          <w:i/>
          <w:iCs/>
          <w:sz w:val="24"/>
          <w:szCs w:val="24"/>
        </w:rPr>
        <w:t>AORN’s Perioperative Explications for the ANA Code of Ethics for Nurses with Interpretive Statements</w:t>
      </w:r>
      <w:r w:rsidR="00593390" w:rsidRPr="00AF1BC8"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  <w:r w:rsidR="00F84DE3" w:rsidRPr="00A769A0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3</w:t>
      </w:r>
      <w:r w:rsidR="00593390" w:rsidRPr="00A769A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9A913E0" w14:textId="6B15CF0C" w:rsidR="00672C28" w:rsidRPr="00A769A0" w:rsidRDefault="00593390" w:rsidP="00593390">
      <w:pPr>
        <w:pStyle w:val="ListParagraph"/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</w:pPr>
      <w:r w:rsidRPr="00A769A0">
        <w:rPr>
          <w:rFonts w:asciiTheme="minorHAnsi" w:hAnsiTheme="minorHAnsi" w:cstheme="minorHAnsi"/>
          <w:sz w:val="24"/>
          <w:szCs w:val="24"/>
        </w:rPr>
        <w:t xml:space="preserve"> </w:t>
      </w:r>
      <w:r w:rsidRPr="00A769A0">
        <w:rPr>
          <w:rFonts w:asciiTheme="minorHAnsi" w:hAnsiTheme="minorHAnsi" w:cstheme="minorHAnsi"/>
          <w:i/>
          <w:iCs/>
          <w:sz w:val="24"/>
          <w:szCs w:val="24"/>
        </w:rPr>
        <w:t xml:space="preserve">The </w:t>
      </w:r>
      <w:r w:rsidR="00EC143D" w:rsidRPr="00A769A0">
        <w:rPr>
          <w:rFonts w:asciiTheme="minorHAnsi" w:hAnsiTheme="minorHAnsi" w:cstheme="minorHAnsi"/>
          <w:i/>
          <w:iCs/>
          <w:sz w:val="24"/>
          <w:szCs w:val="24"/>
        </w:rPr>
        <w:t xml:space="preserve">Perioperative </w:t>
      </w:r>
      <w:r w:rsidRPr="00A769A0">
        <w:rPr>
          <w:rFonts w:asciiTheme="minorHAnsi" w:hAnsiTheme="minorHAnsi" w:cstheme="minorHAnsi"/>
          <w:i/>
          <w:iCs/>
          <w:sz w:val="24"/>
          <w:szCs w:val="24"/>
        </w:rPr>
        <w:t xml:space="preserve">Explications serve as a guide in the </w:t>
      </w:r>
      <w:r w:rsidR="005D2F71" w:rsidRPr="00A769A0"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 xml:space="preserve">ethical analysis and </w:t>
      </w:r>
      <w:proofErr w:type="gramStart"/>
      <w:r w:rsidR="00620578" w:rsidRPr="00A769A0"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>decisions</w:t>
      </w:r>
      <w:proofErr w:type="gramEnd"/>
      <w:r w:rsidR="005D2F71" w:rsidRPr="00A769A0"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40DC2241" w14:textId="7F786AE0" w:rsidR="005D2F71" w:rsidRPr="00A769A0" w:rsidRDefault="005D2F71" w:rsidP="00593390">
      <w:pPr>
        <w:pStyle w:val="ListParagraph"/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</w:pPr>
      <w:r w:rsidRPr="00A769A0"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 xml:space="preserve">impacting perioperative </w:t>
      </w:r>
      <w:r w:rsidR="00593390" w:rsidRPr="00A769A0"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>care</w:t>
      </w:r>
      <w:r w:rsidR="00B0074B" w:rsidRPr="00A769A0"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 xml:space="preserve"> and </w:t>
      </w:r>
      <w:r w:rsidRPr="00A769A0"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>services. </w:t>
      </w:r>
    </w:p>
    <w:p w14:paraId="7F5D8FDF" w14:textId="3EB4DCDF" w:rsidR="00616FAD" w:rsidRPr="00A769A0" w:rsidRDefault="00616FAD" w:rsidP="7DBACADB">
      <w:pPr>
        <w:pStyle w:val="Heading21"/>
        <w:rPr>
          <w:rFonts w:cstheme="minorHAnsi"/>
          <w:bCs/>
          <w:sz w:val="24"/>
          <w:szCs w:val="24"/>
        </w:rPr>
      </w:pPr>
      <w:r w:rsidRPr="00241994">
        <w:rPr>
          <w:rFonts w:cstheme="minorHAnsi"/>
        </w:rPr>
        <w:t xml:space="preserve">*Includes </w:t>
      </w:r>
      <w:r w:rsidR="00084C0B" w:rsidRPr="00241994">
        <w:rPr>
          <w:rFonts w:cstheme="minorHAnsi"/>
        </w:rPr>
        <w:t xml:space="preserve">Director, </w:t>
      </w:r>
      <w:r w:rsidR="004808DC" w:rsidRPr="00241994">
        <w:rPr>
          <w:rFonts w:cstheme="minorHAnsi"/>
        </w:rPr>
        <w:t xml:space="preserve">Manager, </w:t>
      </w:r>
      <w:r w:rsidRPr="00241994">
        <w:rPr>
          <w:rFonts w:cstheme="minorHAnsi"/>
        </w:rPr>
        <w:t>Vice President, Assistant Vice President</w:t>
      </w:r>
      <w:r w:rsidR="15274698" w:rsidRPr="00241994">
        <w:rPr>
          <w:rFonts w:cstheme="minorHAnsi"/>
        </w:rPr>
        <w:t xml:space="preserve"> </w:t>
      </w:r>
      <w:r w:rsidR="00A769A0" w:rsidRPr="00241994">
        <w:rPr>
          <w:rFonts w:cstheme="minorHAnsi"/>
        </w:rPr>
        <w:t xml:space="preserve">of </w:t>
      </w:r>
      <w:r w:rsidR="15274698" w:rsidRPr="00241994">
        <w:rPr>
          <w:rFonts w:cstheme="minorHAnsi"/>
        </w:rPr>
        <w:t xml:space="preserve">Surgical Perioperative Services </w:t>
      </w:r>
    </w:p>
    <w:p w14:paraId="442B75D7" w14:textId="3B8A24DD" w:rsidR="00EA7640" w:rsidRPr="00A769A0" w:rsidRDefault="00F84DE3" w:rsidP="00F84DE3">
      <w:pPr>
        <w:pStyle w:val="Heading21"/>
        <w:spacing w:after="0"/>
        <w:rPr>
          <w:rFonts w:cstheme="minorHAnsi"/>
          <w:sz w:val="24"/>
          <w:szCs w:val="24"/>
        </w:rPr>
      </w:pPr>
      <w:r w:rsidRPr="00A769A0">
        <w:rPr>
          <w:rFonts w:cstheme="minorHAnsi"/>
          <w:sz w:val="24"/>
          <w:szCs w:val="24"/>
        </w:rPr>
        <w:t>References</w:t>
      </w:r>
    </w:p>
    <w:p w14:paraId="27DF6D02" w14:textId="3E22C707" w:rsidR="00EA7640" w:rsidRPr="0047381D" w:rsidRDefault="00EA7640" w:rsidP="00A769A0">
      <w:pPr>
        <w:pStyle w:val="References"/>
        <w:numPr>
          <w:ilvl w:val="0"/>
          <w:numId w:val="9"/>
        </w:numPr>
        <w:spacing w:before="0"/>
        <w:ind w:left="360"/>
        <w:rPr>
          <w:rFonts w:asciiTheme="minorHAnsi" w:hAnsiTheme="minorHAnsi" w:cstheme="minorHAnsi"/>
        </w:rPr>
      </w:pPr>
      <w:r w:rsidRPr="0047381D">
        <w:rPr>
          <w:rFonts w:asciiTheme="minorHAnsi" w:hAnsiTheme="minorHAnsi" w:cstheme="minorHAnsi"/>
          <w:i/>
          <w:iCs/>
        </w:rPr>
        <w:t>Guidelines for Perioperative Practice</w:t>
      </w:r>
      <w:r w:rsidR="00F84DE3" w:rsidRPr="0047381D">
        <w:rPr>
          <w:rFonts w:asciiTheme="minorHAnsi" w:hAnsiTheme="minorHAnsi" w:cstheme="minorHAnsi"/>
          <w:i/>
          <w:iCs/>
        </w:rPr>
        <w:t xml:space="preserve">. </w:t>
      </w:r>
      <w:r w:rsidR="00F84DE3" w:rsidRPr="0047381D">
        <w:rPr>
          <w:rFonts w:asciiTheme="minorHAnsi" w:hAnsiTheme="minorHAnsi" w:cstheme="minorHAnsi"/>
        </w:rPr>
        <w:t>Denver, CO: AORN, Inc; 2023.</w:t>
      </w:r>
    </w:p>
    <w:p w14:paraId="61FDA562" w14:textId="77777777" w:rsidR="00A769A0" w:rsidRPr="0047381D" w:rsidRDefault="00A769A0" w:rsidP="00A769A0">
      <w:pPr>
        <w:pStyle w:val="References"/>
        <w:numPr>
          <w:ilvl w:val="0"/>
          <w:numId w:val="9"/>
        </w:numPr>
        <w:ind w:left="360"/>
        <w:rPr>
          <w:rFonts w:asciiTheme="minorHAnsi" w:hAnsiTheme="minorHAnsi" w:cstheme="minorHAnsi"/>
        </w:rPr>
      </w:pPr>
      <w:proofErr w:type="spellStart"/>
      <w:r w:rsidRPr="0047381D">
        <w:rPr>
          <w:rFonts w:asciiTheme="minorHAnsi" w:hAnsiTheme="minorHAnsi" w:cstheme="minorHAnsi"/>
        </w:rPr>
        <w:t>Benze</w:t>
      </w:r>
      <w:proofErr w:type="spellEnd"/>
      <w:r w:rsidRPr="0047381D">
        <w:rPr>
          <w:rFonts w:asciiTheme="minorHAnsi" w:hAnsiTheme="minorHAnsi" w:cstheme="minorHAnsi"/>
        </w:rPr>
        <w:t xml:space="preserve"> C, Spruce L, Groah L. </w:t>
      </w:r>
      <w:r w:rsidRPr="0047381D">
        <w:rPr>
          <w:rFonts w:asciiTheme="minorHAnsi" w:hAnsiTheme="minorHAnsi" w:cstheme="minorHAnsi"/>
          <w:i/>
          <w:iCs/>
        </w:rPr>
        <w:t xml:space="preserve">Perioperative Nursing: Scope and Standards of Practice. </w:t>
      </w:r>
      <w:r w:rsidRPr="0047381D">
        <w:rPr>
          <w:rFonts w:asciiTheme="minorHAnsi" w:hAnsiTheme="minorHAnsi" w:cstheme="minorHAnsi"/>
        </w:rPr>
        <w:t>Denver, CO: AORN, Inc; 2021.</w:t>
      </w:r>
      <w:r w:rsidRPr="0047381D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Pr="0047381D">
          <w:rPr>
            <w:rStyle w:val="Hyperlink"/>
            <w:rFonts w:asciiTheme="minorHAnsi" w:hAnsiTheme="minorHAnsi" w:cstheme="minorHAnsi"/>
          </w:rPr>
          <w:t>https://www.aorn.org/guidelines-resources/clinical-resources/standards-of-practice</w:t>
        </w:r>
      </w:hyperlink>
      <w:r w:rsidRPr="0047381D">
        <w:rPr>
          <w:rFonts w:asciiTheme="minorHAnsi" w:hAnsiTheme="minorHAnsi" w:cstheme="minorHAnsi"/>
        </w:rPr>
        <w:t xml:space="preserve">  </w:t>
      </w:r>
    </w:p>
    <w:p w14:paraId="2DAF1449" w14:textId="1D0E3418" w:rsidR="00EA7640" w:rsidRPr="0047381D" w:rsidRDefault="00EA7640" w:rsidP="00A769A0">
      <w:pPr>
        <w:pStyle w:val="References"/>
        <w:numPr>
          <w:ilvl w:val="0"/>
          <w:numId w:val="9"/>
        </w:numPr>
        <w:ind w:left="360"/>
        <w:rPr>
          <w:rFonts w:asciiTheme="minorHAnsi" w:hAnsiTheme="minorHAnsi" w:cstheme="minorHAnsi"/>
        </w:rPr>
      </w:pPr>
      <w:r w:rsidRPr="0047381D">
        <w:rPr>
          <w:rFonts w:asciiTheme="minorHAnsi" w:hAnsiTheme="minorHAnsi" w:cstheme="minorHAnsi"/>
          <w:i/>
          <w:iCs/>
        </w:rPr>
        <w:t xml:space="preserve">AORN’s Perioperative Explications for the </w:t>
      </w:r>
      <w:r w:rsidRPr="00AF1BC8">
        <w:rPr>
          <w:rFonts w:asciiTheme="minorHAnsi" w:hAnsiTheme="minorHAnsi" w:cstheme="minorHAnsi"/>
          <w:i/>
          <w:iCs/>
        </w:rPr>
        <w:t>ANA Code of Ethics for Nurses with Interpretive Statements</w:t>
      </w:r>
      <w:r w:rsidR="00711222" w:rsidRPr="00AF1BC8">
        <w:rPr>
          <w:rFonts w:asciiTheme="minorHAnsi" w:hAnsiTheme="minorHAnsi" w:cstheme="minorHAnsi"/>
          <w:i/>
          <w:iCs/>
        </w:rPr>
        <w:t>.</w:t>
      </w:r>
      <w:r w:rsidRPr="0047381D">
        <w:rPr>
          <w:rFonts w:asciiTheme="minorHAnsi" w:hAnsiTheme="minorHAnsi" w:cstheme="minorHAnsi"/>
        </w:rPr>
        <w:t xml:space="preserve"> </w:t>
      </w:r>
      <w:r w:rsidR="00711222" w:rsidRPr="0047381D">
        <w:rPr>
          <w:rFonts w:asciiTheme="minorHAnsi" w:hAnsiTheme="minorHAnsi" w:cstheme="minorHAnsi"/>
        </w:rPr>
        <w:t>Denver, CO: AORN, Inc; 2017.</w:t>
      </w:r>
    </w:p>
    <w:p w14:paraId="0B08E4B6" w14:textId="77777777" w:rsidR="00711222" w:rsidRPr="00A769A0" w:rsidRDefault="00711222" w:rsidP="00711222">
      <w:pPr>
        <w:pStyle w:val="References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14:paraId="6A7107E3" w14:textId="2C3BBE86" w:rsidR="00F84DE3" w:rsidRPr="00A769A0" w:rsidRDefault="00F84DE3" w:rsidP="00A769A0">
      <w:pPr>
        <w:pStyle w:val="References"/>
        <w:numPr>
          <w:ilvl w:val="0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A769A0">
        <w:rPr>
          <w:rFonts w:asciiTheme="minorHAnsi" w:hAnsiTheme="minorHAnsi" w:cstheme="minorHAnsi"/>
          <w:b/>
          <w:bCs/>
          <w:sz w:val="24"/>
          <w:szCs w:val="24"/>
        </w:rPr>
        <w:t>Resources</w:t>
      </w:r>
    </w:p>
    <w:p w14:paraId="407AE8F0" w14:textId="4F8CCC77" w:rsidR="00E074B6" w:rsidRPr="00A769A0" w:rsidRDefault="00E074B6" w:rsidP="00E074B6">
      <w:pPr>
        <w:pStyle w:val="References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E074B6">
        <w:rPr>
          <w:rFonts w:asciiTheme="minorHAnsi" w:hAnsiTheme="minorHAnsi" w:cstheme="minorHAnsi"/>
          <w:i/>
          <w:iCs/>
        </w:rPr>
        <w:t xml:space="preserve">AORN Position Statement on a Healthy Perioperative Practice Environment. </w:t>
      </w:r>
      <w:r>
        <w:rPr>
          <w:rFonts w:asciiTheme="minorHAnsi" w:hAnsiTheme="minorHAnsi" w:cstheme="minorHAnsi"/>
        </w:rPr>
        <w:t xml:space="preserve">AORN, Inc. 2021. </w:t>
      </w:r>
      <w:hyperlink r:id="rId12" w:history="1">
        <w:r w:rsidRPr="008766B5">
          <w:rPr>
            <w:rStyle w:val="Hyperlink"/>
            <w:rFonts w:asciiTheme="minorHAnsi" w:hAnsiTheme="minorHAnsi" w:cstheme="minorHAnsi"/>
          </w:rPr>
          <w:t>https://aorn.org/guidelines-resources/clinical-resources/position-statements</w:t>
        </w:r>
      </w:hyperlink>
      <w:r>
        <w:rPr>
          <w:rFonts w:asciiTheme="minorHAnsi" w:hAnsiTheme="minorHAnsi" w:cstheme="minorHAnsi"/>
        </w:rPr>
        <w:t xml:space="preserve"> </w:t>
      </w:r>
    </w:p>
    <w:p w14:paraId="05E92518" w14:textId="2ED63FC1" w:rsidR="00E074B6" w:rsidRPr="00A769A0" w:rsidRDefault="00E074B6" w:rsidP="00E074B6">
      <w:pPr>
        <w:pStyle w:val="References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E074B6">
        <w:rPr>
          <w:rFonts w:asciiTheme="minorHAnsi" w:hAnsiTheme="minorHAnsi" w:cstheme="minorHAnsi"/>
          <w:i/>
          <w:iCs/>
        </w:rPr>
        <w:t>AORN Position Statement on Health Care Equity and Racial Justice.</w:t>
      </w:r>
      <w:r>
        <w:rPr>
          <w:rFonts w:asciiTheme="minorHAnsi" w:hAnsiTheme="minorHAnsi" w:cstheme="minorHAnsi"/>
        </w:rPr>
        <w:t xml:space="preserve"> AORN, Inc.</w:t>
      </w:r>
      <w:r w:rsidRPr="00A769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2022. </w:t>
      </w:r>
      <w:r>
        <w:rPr>
          <w:rFonts w:asciiTheme="minorHAnsi" w:hAnsiTheme="minorHAnsi" w:cstheme="minorHAnsi"/>
        </w:rPr>
        <w:br/>
      </w:r>
      <w:hyperlink r:id="rId13" w:history="1">
        <w:r w:rsidRPr="008766B5">
          <w:rPr>
            <w:rStyle w:val="Hyperlink"/>
            <w:rFonts w:asciiTheme="minorHAnsi" w:hAnsiTheme="minorHAnsi" w:cstheme="minorHAnsi"/>
          </w:rPr>
          <w:t>https://aorn.org/guidelines-resources/clinical-resources/position-statements</w:t>
        </w:r>
      </w:hyperlink>
      <w:r>
        <w:rPr>
          <w:rFonts w:asciiTheme="minorHAnsi" w:hAnsiTheme="minorHAnsi" w:cstheme="minorHAnsi"/>
        </w:rPr>
        <w:t xml:space="preserve"> </w:t>
      </w:r>
    </w:p>
    <w:p w14:paraId="640F8123" w14:textId="33967EC4" w:rsidR="00711222" w:rsidRPr="00A769A0" w:rsidRDefault="00711222" w:rsidP="00A769A0">
      <w:pPr>
        <w:pStyle w:val="References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A769A0">
        <w:rPr>
          <w:rFonts w:asciiTheme="minorHAnsi" w:hAnsiTheme="minorHAnsi" w:cstheme="minorHAnsi"/>
          <w:i/>
          <w:iCs/>
          <w:shd w:val="clear" w:color="auto" w:fill="FFFFFF"/>
        </w:rPr>
        <w:t xml:space="preserve">Nursing </w:t>
      </w:r>
      <w:r w:rsidR="00A769A0" w:rsidRPr="00A769A0">
        <w:rPr>
          <w:rFonts w:asciiTheme="minorHAnsi" w:hAnsiTheme="minorHAnsi" w:cstheme="minorHAnsi"/>
          <w:i/>
          <w:iCs/>
          <w:shd w:val="clear" w:color="auto" w:fill="FFFFFF"/>
        </w:rPr>
        <w:t>A</w:t>
      </w:r>
      <w:r w:rsidRPr="00A769A0">
        <w:rPr>
          <w:rFonts w:asciiTheme="minorHAnsi" w:hAnsiTheme="minorHAnsi" w:cstheme="minorHAnsi"/>
          <w:i/>
          <w:iCs/>
          <w:shd w:val="clear" w:color="auto" w:fill="FFFFFF"/>
        </w:rPr>
        <w:t>dministration: Scope and Standards of Practice.</w:t>
      </w:r>
      <w:r w:rsidRPr="00A769A0">
        <w:rPr>
          <w:rFonts w:asciiTheme="minorHAnsi" w:hAnsiTheme="minorHAnsi" w:cstheme="minorHAnsi"/>
          <w:shd w:val="clear" w:color="auto" w:fill="FFFFFF"/>
        </w:rPr>
        <w:t xml:space="preserve"> 2nd ed. Silver Spring, MD: </w:t>
      </w:r>
      <w:r w:rsidRPr="00A769A0">
        <w:rPr>
          <w:rFonts w:asciiTheme="minorHAnsi" w:hAnsiTheme="minorHAnsi" w:cstheme="minorHAnsi"/>
        </w:rPr>
        <w:t>American Nurses Association, 2016</w:t>
      </w:r>
      <w:r w:rsidRPr="00A769A0">
        <w:rPr>
          <w:rFonts w:asciiTheme="minorHAnsi" w:hAnsiTheme="minorHAnsi" w:cstheme="minorHAnsi"/>
          <w:shd w:val="clear" w:color="auto" w:fill="FFFFFF"/>
        </w:rPr>
        <w:t>.</w:t>
      </w:r>
    </w:p>
    <w:p w14:paraId="41DA0CC8" w14:textId="51DC15DA" w:rsidR="00711222" w:rsidRPr="00A769A0" w:rsidRDefault="00711222" w:rsidP="00A769A0">
      <w:pPr>
        <w:pStyle w:val="References"/>
        <w:numPr>
          <w:ilvl w:val="0"/>
          <w:numId w:val="0"/>
        </w:numPr>
        <w:rPr>
          <w:rFonts w:asciiTheme="minorHAnsi" w:hAnsiTheme="minorHAnsi" w:cstheme="minorHAnsi"/>
        </w:rPr>
      </w:pPr>
      <w:r w:rsidRPr="00A769A0">
        <w:rPr>
          <w:rFonts w:asciiTheme="minorHAnsi" w:hAnsiTheme="minorHAnsi" w:cstheme="minorHAnsi"/>
          <w:i/>
          <w:iCs/>
          <w:shd w:val="clear" w:color="auto" w:fill="FFFFFF"/>
        </w:rPr>
        <w:t>Nursing Scope and Standards of Practice.</w:t>
      </w:r>
      <w:r w:rsidRPr="00A769A0">
        <w:rPr>
          <w:rFonts w:asciiTheme="minorHAnsi" w:hAnsiTheme="minorHAnsi" w:cstheme="minorHAnsi"/>
          <w:shd w:val="clear" w:color="auto" w:fill="FFFFFF"/>
        </w:rPr>
        <w:t xml:space="preserve"> 4th ed. Silver Spring, MD: American Nurses Association</w:t>
      </w:r>
      <w:r w:rsidR="00A769A0" w:rsidRPr="00A769A0">
        <w:rPr>
          <w:rFonts w:asciiTheme="minorHAnsi" w:hAnsiTheme="minorHAnsi" w:cstheme="minorHAnsi"/>
          <w:shd w:val="clear" w:color="auto" w:fill="FFFFFF"/>
        </w:rPr>
        <w:t>; 2021.</w:t>
      </w:r>
    </w:p>
    <w:p w14:paraId="08704513" w14:textId="463E2BF6" w:rsidR="00A03151" w:rsidRPr="00A769A0" w:rsidRDefault="00A03151" w:rsidP="00711222">
      <w:pPr>
        <w:pStyle w:val="References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sectPr w:rsidR="00A03151" w:rsidRPr="00A769A0" w:rsidSect="008E42C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80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A180" w14:textId="77777777" w:rsidR="001B5EDC" w:rsidRPr="00BC0E01" w:rsidRDefault="001B5EDC" w:rsidP="00B660B1">
      <w:r>
        <w:separator/>
      </w:r>
    </w:p>
    <w:p w14:paraId="53E58959" w14:textId="77777777" w:rsidR="001B5EDC" w:rsidRDefault="001B5EDC" w:rsidP="00B660B1"/>
    <w:p w14:paraId="27D2F55C" w14:textId="77777777" w:rsidR="001B5EDC" w:rsidRDefault="001B5EDC" w:rsidP="00B660B1"/>
    <w:p w14:paraId="631B9A4B" w14:textId="77777777" w:rsidR="001B5EDC" w:rsidRDefault="001B5EDC" w:rsidP="00B660B1"/>
    <w:p w14:paraId="34FB2137" w14:textId="77777777" w:rsidR="001B5EDC" w:rsidRDefault="001B5EDC"/>
    <w:p w14:paraId="2135F906" w14:textId="77777777" w:rsidR="001B5EDC" w:rsidRDefault="001B5EDC"/>
  </w:endnote>
  <w:endnote w:type="continuationSeparator" w:id="0">
    <w:p w14:paraId="294C7A53" w14:textId="77777777" w:rsidR="001B5EDC" w:rsidRPr="00BC0E01" w:rsidRDefault="001B5EDC" w:rsidP="00B660B1">
      <w:r>
        <w:continuationSeparator/>
      </w:r>
    </w:p>
    <w:p w14:paraId="75FD7879" w14:textId="77777777" w:rsidR="001B5EDC" w:rsidRDefault="001B5EDC" w:rsidP="00B660B1"/>
    <w:p w14:paraId="1803AE40" w14:textId="77777777" w:rsidR="001B5EDC" w:rsidRDefault="001B5EDC" w:rsidP="00B660B1"/>
    <w:p w14:paraId="60407D21" w14:textId="77777777" w:rsidR="001B5EDC" w:rsidRDefault="001B5EDC" w:rsidP="00B660B1"/>
    <w:p w14:paraId="250D3774" w14:textId="77777777" w:rsidR="001B5EDC" w:rsidRDefault="001B5EDC"/>
    <w:p w14:paraId="0715162A" w14:textId="77777777" w:rsidR="001B5EDC" w:rsidRDefault="001B5EDC"/>
  </w:endnote>
  <w:endnote w:type="continuationNotice" w:id="1">
    <w:p w14:paraId="4EDFDAD6" w14:textId="77777777" w:rsidR="001B5EDC" w:rsidRDefault="001B5ED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9133260"/>
      <w:docPartObj>
        <w:docPartGallery w:val="Page Numbers (Bottom of Page)"/>
        <w:docPartUnique/>
      </w:docPartObj>
    </w:sdtPr>
    <w:sdtEndPr/>
    <w:sdtContent>
      <w:sdt>
        <w:sdtPr>
          <w:id w:val="726813159"/>
          <w:docPartObj>
            <w:docPartGallery w:val="Page Numbers (Top of Page)"/>
            <w:docPartUnique/>
          </w:docPartObj>
        </w:sdtPr>
        <w:sdtEndPr/>
        <w:sdtContent>
          <w:p w14:paraId="67DD1D32" w14:textId="232E413B" w:rsidR="00BF4920" w:rsidRPr="00A76FC7" w:rsidRDefault="009C3D87" w:rsidP="00B660B1">
            <w:pPr>
              <w:pStyle w:val="Footer"/>
            </w:pPr>
            <w:r>
              <w:t>Copyright © 20</w:t>
            </w:r>
            <w:r w:rsidR="00A769A0" w:rsidRPr="00A769A0">
              <w:t>23</w:t>
            </w:r>
            <w:r w:rsidR="00A76FC7" w:rsidRPr="00A76FC7">
              <w:t>, AORN, Inc.</w:t>
            </w:r>
            <w:r w:rsidR="00A76FC7" w:rsidRPr="00A76FC7">
              <w:tab/>
            </w:r>
            <w:r w:rsidR="00BF4920" w:rsidRPr="00A76FC7">
              <w:t xml:space="preserve">Page </w:t>
            </w:r>
            <w:r w:rsidR="00BF4920" w:rsidRPr="00A76FC7">
              <w:fldChar w:fldCharType="begin"/>
            </w:r>
            <w:r w:rsidR="00BF4920" w:rsidRPr="00A76FC7">
              <w:instrText xml:space="preserve"> PAGE </w:instrText>
            </w:r>
            <w:r w:rsidR="00BF4920" w:rsidRPr="00A76FC7">
              <w:fldChar w:fldCharType="separate"/>
            </w:r>
            <w:r w:rsidR="00414A68">
              <w:rPr>
                <w:noProof/>
              </w:rPr>
              <w:t>1</w:t>
            </w:r>
            <w:r w:rsidR="00BF4920" w:rsidRPr="00A76FC7">
              <w:fldChar w:fldCharType="end"/>
            </w:r>
            <w:r w:rsidR="00BF4920" w:rsidRPr="00A76FC7">
              <w:t xml:space="preserve"> of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414A68">
              <w:rPr>
                <w:noProof/>
              </w:rPr>
              <w:t>1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1D36" w14:textId="77777777" w:rsidR="00146E6A" w:rsidRPr="00A76FC7" w:rsidRDefault="00146E6A" w:rsidP="00146E6A">
    <w:pPr>
      <w:pStyle w:val="Footer"/>
    </w:pPr>
    <w:r w:rsidRPr="00A76FC7">
      <w:t>Copyright © 2017, AORN, Inc.</w:t>
    </w:r>
    <w:r w:rsidRPr="00A76FC7">
      <w:tab/>
      <w:t xml:space="preserve">Page </w:t>
    </w:r>
    <w:r w:rsidRPr="00A76FC7">
      <w:fldChar w:fldCharType="begin"/>
    </w:r>
    <w:r w:rsidRPr="00A76FC7">
      <w:instrText xml:space="preserve"> PAGE </w:instrText>
    </w:r>
    <w:r w:rsidRPr="00A76FC7">
      <w:fldChar w:fldCharType="separate"/>
    </w:r>
    <w:r w:rsidR="008E42C7">
      <w:rPr>
        <w:noProof/>
      </w:rPr>
      <w:t>1</w:t>
    </w:r>
    <w:r w:rsidRPr="00A76FC7">
      <w:fldChar w:fldCharType="end"/>
    </w:r>
    <w:r w:rsidRPr="00A76FC7">
      <w:t xml:space="preserve"> of </w:t>
    </w:r>
    <w:r>
      <w:fldChar w:fldCharType="begin"/>
    </w:r>
    <w:r>
      <w:instrText>NUMPAGES</w:instrText>
    </w:r>
    <w:r>
      <w:fldChar w:fldCharType="separate"/>
    </w:r>
    <w:r w:rsidR="008E42C7">
      <w:rPr>
        <w:noProof/>
      </w:rPr>
      <w:t>1</w:t>
    </w:r>
    <w:r>
      <w:fldChar w:fldCharType="end"/>
    </w:r>
  </w:p>
  <w:p w14:paraId="67DD1D37" w14:textId="77777777" w:rsidR="00F407C5" w:rsidRDefault="00F407C5"/>
  <w:p w14:paraId="67DD1D38" w14:textId="77777777" w:rsidR="00F407C5" w:rsidRDefault="00F407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EA2E5" w14:textId="77777777" w:rsidR="001B5EDC" w:rsidRPr="00BC0E01" w:rsidRDefault="001B5EDC" w:rsidP="00B660B1">
      <w:r>
        <w:separator/>
      </w:r>
    </w:p>
    <w:p w14:paraId="447C2420" w14:textId="77777777" w:rsidR="001B5EDC" w:rsidRDefault="001B5EDC" w:rsidP="00B660B1"/>
    <w:p w14:paraId="6982C00E" w14:textId="77777777" w:rsidR="001B5EDC" w:rsidRDefault="001B5EDC" w:rsidP="00B660B1"/>
    <w:p w14:paraId="580ED085" w14:textId="77777777" w:rsidR="001B5EDC" w:rsidRDefault="001B5EDC" w:rsidP="00B660B1"/>
    <w:p w14:paraId="4B626CAF" w14:textId="77777777" w:rsidR="001B5EDC" w:rsidRDefault="001B5EDC"/>
    <w:p w14:paraId="19F064C5" w14:textId="77777777" w:rsidR="001B5EDC" w:rsidRDefault="001B5EDC"/>
  </w:footnote>
  <w:footnote w:type="continuationSeparator" w:id="0">
    <w:p w14:paraId="349E0BF1" w14:textId="77777777" w:rsidR="001B5EDC" w:rsidRPr="00BC0E01" w:rsidRDefault="001B5EDC" w:rsidP="00B660B1">
      <w:r>
        <w:continuationSeparator/>
      </w:r>
    </w:p>
    <w:p w14:paraId="2E3CE276" w14:textId="77777777" w:rsidR="001B5EDC" w:rsidRDefault="001B5EDC" w:rsidP="00B660B1"/>
    <w:p w14:paraId="70C88E66" w14:textId="77777777" w:rsidR="001B5EDC" w:rsidRDefault="001B5EDC" w:rsidP="00B660B1"/>
    <w:p w14:paraId="590BCE79" w14:textId="77777777" w:rsidR="001B5EDC" w:rsidRDefault="001B5EDC" w:rsidP="00B660B1"/>
    <w:p w14:paraId="34FCD5B1" w14:textId="77777777" w:rsidR="001B5EDC" w:rsidRDefault="001B5EDC"/>
    <w:p w14:paraId="629ECA0E" w14:textId="77777777" w:rsidR="001B5EDC" w:rsidRDefault="001B5EDC"/>
  </w:footnote>
  <w:footnote w:type="continuationNotice" w:id="1">
    <w:p w14:paraId="09A8FF22" w14:textId="77777777" w:rsidR="001B5EDC" w:rsidRDefault="001B5ED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1D2E" w14:textId="5C0C79F5" w:rsidR="00D42402" w:rsidRDefault="00D42402"/>
  <w:p w14:paraId="67DD1D2F" w14:textId="77777777" w:rsidR="00F407C5" w:rsidRDefault="00F407C5"/>
  <w:p w14:paraId="67DD1D30" w14:textId="77777777" w:rsidR="00F407C5" w:rsidRDefault="00F407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1D31" w14:textId="65AFA490" w:rsidR="00D42402" w:rsidRPr="00A06305" w:rsidRDefault="00414A68">
    <w:pPr>
      <w:rPr>
        <w:b/>
        <w:bCs/>
        <w:color w:val="FF0000"/>
        <w:sz w:val="22"/>
        <w:szCs w:val="22"/>
      </w:rPr>
    </w:pPr>
    <w:r>
      <w:rPr>
        <w:noProof/>
      </w:rPr>
      <w:drawing>
        <wp:anchor distT="0" distB="0" distL="114300" distR="114300" simplePos="0" relativeHeight="251658244" behindDoc="0" locked="0" layoutInCell="1" allowOverlap="1" wp14:anchorId="637B815F" wp14:editId="141F08A2">
          <wp:simplePos x="0" y="0"/>
          <wp:positionH relativeFrom="column">
            <wp:posOffset>0</wp:posOffset>
          </wp:positionH>
          <wp:positionV relativeFrom="paragraph">
            <wp:posOffset>409575</wp:posOffset>
          </wp:positionV>
          <wp:extent cx="1428750" cy="514985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1D33" w14:textId="7D19A644" w:rsidR="00D42402" w:rsidRDefault="00C61170">
    <w:r>
      <w:rPr>
        <w:noProof/>
      </w:rPr>
      <w:drawing>
        <wp:anchor distT="0" distB="0" distL="114300" distR="114300" simplePos="0" relativeHeight="251658243" behindDoc="0" locked="0" layoutInCell="1" allowOverlap="1" wp14:anchorId="67DD1D3D" wp14:editId="67DD1D3E">
          <wp:simplePos x="0" y="0"/>
          <wp:positionH relativeFrom="column">
            <wp:posOffset>0</wp:posOffset>
          </wp:positionH>
          <wp:positionV relativeFrom="paragraph">
            <wp:posOffset>409575</wp:posOffset>
          </wp:positionV>
          <wp:extent cx="1929384" cy="484632"/>
          <wp:effectExtent l="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384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DD1D34" w14:textId="77777777" w:rsidR="00F407C5" w:rsidRDefault="00F407C5"/>
  <w:p w14:paraId="67DD1D35" w14:textId="77777777" w:rsidR="00F407C5" w:rsidRDefault="00F407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E6E3A"/>
    <w:multiLevelType w:val="hybridMultilevel"/>
    <w:tmpl w:val="FD8218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5B6C31"/>
    <w:multiLevelType w:val="hybridMultilevel"/>
    <w:tmpl w:val="A87E9AC6"/>
    <w:lvl w:ilvl="0" w:tplc="0FD814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F54B7"/>
    <w:multiLevelType w:val="hybridMultilevel"/>
    <w:tmpl w:val="CFAECDBA"/>
    <w:lvl w:ilvl="0" w:tplc="144C04D0">
      <w:start w:val="1"/>
      <w:numFmt w:val="decimal"/>
      <w:pStyle w:val="References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22EB2"/>
    <w:multiLevelType w:val="hybridMultilevel"/>
    <w:tmpl w:val="2AC0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26C09"/>
    <w:multiLevelType w:val="multilevel"/>
    <w:tmpl w:val="1BD6546A"/>
    <w:name w:val="Bullet List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pacing w:val="-20"/>
        <w:w w:val="1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5" w15:restartNumberingAfterBreak="0">
    <w:nsid w:val="5AE834E5"/>
    <w:multiLevelType w:val="hybridMultilevel"/>
    <w:tmpl w:val="E9CCD830"/>
    <w:lvl w:ilvl="0" w:tplc="2A52DECE">
      <w:start w:val="1"/>
      <w:numFmt w:val="bullet"/>
      <w:pStyle w:val="Statement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A33347"/>
    <w:multiLevelType w:val="hybridMultilevel"/>
    <w:tmpl w:val="BFAEE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A3798A"/>
    <w:multiLevelType w:val="hybridMultilevel"/>
    <w:tmpl w:val="FF9454C2"/>
    <w:lvl w:ilvl="0" w:tplc="FFCCCDF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D6FEF"/>
    <w:multiLevelType w:val="hybridMultilevel"/>
    <w:tmpl w:val="F928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472079">
    <w:abstractNumId w:val="5"/>
  </w:num>
  <w:num w:numId="2" w16cid:durableId="784428617">
    <w:abstractNumId w:val="8"/>
  </w:num>
  <w:num w:numId="3" w16cid:durableId="1200971480">
    <w:abstractNumId w:val="7"/>
  </w:num>
  <w:num w:numId="4" w16cid:durableId="1078405604">
    <w:abstractNumId w:val="7"/>
    <w:lvlOverride w:ilvl="0">
      <w:startOverride w:val="1"/>
    </w:lvlOverride>
  </w:num>
  <w:num w:numId="5" w16cid:durableId="1323269644">
    <w:abstractNumId w:val="2"/>
  </w:num>
  <w:num w:numId="6" w16cid:durableId="4065430">
    <w:abstractNumId w:val="3"/>
  </w:num>
  <w:num w:numId="7" w16cid:durableId="762460703">
    <w:abstractNumId w:val="1"/>
  </w:num>
  <w:num w:numId="8" w16cid:durableId="947084956">
    <w:abstractNumId w:val="6"/>
  </w:num>
  <w:num w:numId="9" w16cid:durableId="167426078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xMjAwNzMwNgciQyUdpeDU4uLM/DyQAqNaAKWYX1YsAAAA"/>
  </w:docVars>
  <w:rsids>
    <w:rsidRoot w:val="004079E2"/>
    <w:rsid w:val="00003A08"/>
    <w:rsid w:val="00012F80"/>
    <w:rsid w:val="00013CBC"/>
    <w:rsid w:val="00017F0E"/>
    <w:rsid w:val="000202F7"/>
    <w:rsid w:val="000237D7"/>
    <w:rsid w:val="000262C1"/>
    <w:rsid w:val="000300BC"/>
    <w:rsid w:val="000521CC"/>
    <w:rsid w:val="0005272D"/>
    <w:rsid w:val="00057008"/>
    <w:rsid w:val="00057C10"/>
    <w:rsid w:val="000610D2"/>
    <w:rsid w:val="000646E0"/>
    <w:rsid w:val="00064AF4"/>
    <w:rsid w:val="00065D50"/>
    <w:rsid w:val="00082214"/>
    <w:rsid w:val="000845BF"/>
    <w:rsid w:val="000849C3"/>
    <w:rsid w:val="00084C0B"/>
    <w:rsid w:val="00085389"/>
    <w:rsid w:val="000A6DA8"/>
    <w:rsid w:val="000B6F39"/>
    <w:rsid w:val="000C5D16"/>
    <w:rsid w:val="000C7E21"/>
    <w:rsid w:val="000D2F32"/>
    <w:rsid w:val="000D5A8B"/>
    <w:rsid w:val="000D63A4"/>
    <w:rsid w:val="000E49A5"/>
    <w:rsid w:val="000F3BC5"/>
    <w:rsid w:val="000F65B3"/>
    <w:rsid w:val="00101158"/>
    <w:rsid w:val="0010208A"/>
    <w:rsid w:val="00103DD9"/>
    <w:rsid w:val="00104B91"/>
    <w:rsid w:val="0010571C"/>
    <w:rsid w:val="00112008"/>
    <w:rsid w:val="0012129C"/>
    <w:rsid w:val="0012257D"/>
    <w:rsid w:val="00136060"/>
    <w:rsid w:val="0014116C"/>
    <w:rsid w:val="00141888"/>
    <w:rsid w:val="00141B94"/>
    <w:rsid w:val="00146E6A"/>
    <w:rsid w:val="0014790F"/>
    <w:rsid w:val="0015716F"/>
    <w:rsid w:val="001575AA"/>
    <w:rsid w:val="0017237C"/>
    <w:rsid w:val="00174EDA"/>
    <w:rsid w:val="00176F61"/>
    <w:rsid w:val="00177E14"/>
    <w:rsid w:val="00183ABD"/>
    <w:rsid w:val="001905EC"/>
    <w:rsid w:val="00190EC8"/>
    <w:rsid w:val="00193A55"/>
    <w:rsid w:val="00197438"/>
    <w:rsid w:val="00197E02"/>
    <w:rsid w:val="001A0786"/>
    <w:rsid w:val="001A5378"/>
    <w:rsid w:val="001B0534"/>
    <w:rsid w:val="001B5EDC"/>
    <w:rsid w:val="001B6921"/>
    <w:rsid w:val="001B72FD"/>
    <w:rsid w:val="001B76B9"/>
    <w:rsid w:val="001C1C6B"/>
    <w:rsid w:val="001E2F0D"/>
    <w:rsid w:val="001E426F"/>
    <w:rsid w:val="001E429F"/>
    <w:rsid w:val="001F15F0"/>
    <w:rsid w:val="001F7B9A"/>
    <w:rsid w:val="00203DD7"/>
    <w:rsid w:val="00207B6F"/>
    <w:rsid w:val="002106AC"/>
    <w:rsid w:val="002139A8"/>
    <w:rsid w:val="00216066"/>
    <w:rsid w:val="0022635B"/>
    <w:rsid w:val="0023126D"/>
    <w:rsid w:val="0023684D"/>
    <w:rsid w:val="00240821"/>
    <w:rsid w:val="00241994"/>
    <w:rsid w:val="00241C8C"/>
    <w:rsid w:val="0024598A"/>
    <w:rsid w:val="00246505"/>
    <w:rsid w:val="00247F4A"/>
    <w:rsid w:val="00251BDB"/>
    <w:rsid w:val="00251FBE"/>
    <w:rsid w:val="00254F21"/>
    <w:rsid w:val="002559C2"/>
    <w:rsid w:val="002569C8"/>
    <w:rsid w:val="00256DC7"/>
    <w:rsid w:val="00257A6A"/>
    <w:rsid w:val="00260E1E"/>
    <w:rsid w:val="00265AA6"/>
    <w:rsid w:val="00266FFD"/>
    <w:rsid w:val="0027556D"/>
    <w:rsid w:val="00283F9C"/>
    <w:rsid w:val="0028526A"/>
    <w:rsid w:val="002A1C3D"/>
    <w:rsid w:val="002A4F3B"/>
    <w:rsid w:val="002B26E8"/>
    <w:rsid w:val="002B2B0A"/>
    <w:rsid w:val="002C6374"/>
    <w:rsid w:val="002E513C"/>
    <w:rsid w:val="002E7986"/>
    <w:rsid w:val="002F2DC7"/>
    <w:rsid w:val="002F46CB"/>
    <w:rsid w:val="00302080"/>
    <w:rsid w:val="00303CBF"/>
    <w:rsid w:val="00303DF1"/>
    <w:rsid w:val="0030711F"/>
    <w:rsid w:val="00310C8A"/>
    <w:rsid w:val="003112BE"/>
    <w:rsid w:val="00313C86"/>
    <w:rsid w:val="00314854"/>
    <w:rsid w:val="0032377A"/>
    <w:rsid w:val="00335B6C"/>
    <w:rsid w:val="00342CBE"/>
    <w:rsid w:val="00350585"/>
    <w:rsid w:val="003570C5"/>
    <w:rsid w:val="003575C8"/>
    <w:rsid w:val="00361C85"/>
    <w:rsid w:val="003624D6"/>
    <w:rsid w:val="0037112A"/>
    <w:rsid w:val="00375206"/>
    <w:rsid w:val="00375F71"/>
    <w:rsid w:val="00382837"/>
    <w:rsid w:val="003839B0"/>
    <w:rsid w:val="00385FBC"/>
    <w:rsid w:val="00386C78"/>
    <w:rsid w:val="003939D3"/>
    <w:rsid w:val="00393ABB"/>
    <w:rsid w:val="003951DE"/>
    <w:rsid w:val="0039581E"/>
    <w:rsid w:val="003A062C"/>
    <w:rsid w:val="003A1AC7"/>
    <w:rsid w:val="003A2950"/>
    <w:rsid w:val="003B2D3B"/>
    <w:rsid w:val="003B4A76"/>
    <w:rsid w:val="003B5D9C"/>
    <w:rsid w:val="003B753D"/>
    <w:rsid w:val="003B7AEE"/>
    <w:rsid w:val="003D20FB"/>
    <w:rsid w:val="003E13AA"/>
    <w:rsid w:val="003E5393"/>
    <w:rsid w:val="003F033D"/>
    <w:rsid w:val="0040163A"/>
    <w:rsid w:val="00404E64"/>
    <w:rsid w:val="00406159"/>
    <w:rsid w:val="004079E2"/>
    <w:rsid w:val="00411D56"/>
    <w:rsid w:val="00411FAD"/>
    <w:rsid w:val="00412757"/>
    <w:rsid w:val="00413A2A"/>
    <w:rsid w:val="0041405C"/>
    <w:rsid w:val="00414A68"/>
    <w:rsid w:val="0041794E"/>
    <w:rsid w:val="004210F7"/>
    <w:rsid w:val="00424047"/>
    <w:rsid w:val="00425E64"/>
    <w:rsid w:val="00426289"/>
    <w:rsid w:val="00431144"/>
    <w:rsid w:val="00437744"/>
    <w:rsid w:val="00442CC5"/>
    <w:rsid w:val="00443A88"/>
    <w:rsid w:val="00443C72"/>
    <w:rsid w:val="00444210"/>
    <w:rsid w:val="004606B7"/>
    <w:rsid w:val="0046274A"/>
    <w:rsid w:val="00470FF5"/>
    <w:rsid w:val="00471370"/>
    <w:rsid w:val="004715B1"/>
    <w:rsid w:val="0047280B"/>
    <w:rsid w:val="0047381D"/>
    <w:rsid w:val="00474086"/>
    <w:rsid w:val="00475158"/>
    <w:rsid w:val="00477890"/>
    <w:rsid w:val="004808DC"/>
    <w:rsid w:val="00495D64"/>
    <w:rsid w:val="0049696B"/>
    <w:rsid w:val="00497B26"/>
    <w:rsid w:val="004A2311"/>
    <w:rsid w:val="004A2709"/>
    <w:rsid w:val="004A272E"/>
    <w:rsid w:val="004A3160"/>
    <w:rsid w:val="004A347E"/>
    <w:rsid w:val="004B0BF2"/>
    <w:rsid w:val="004B28C5"/>
    <w:rsid w:val="004B4EA1"/>
    <w:rsid w:val="004B564E"/>
    <w:rsid w:val="004B6EA7"/>
    <w:rsid w:val="004B7C53"/>
    <w:rsid w:val="004C3C2D"/>
    <w:rsid w:val="004D24C8"/>
    <w:rsid w:val="004D329B"/>
    <w:rsid w:val="004D4ABC"/>
    <w:rsid w:val="004D52DE"/>
    <w:rsid w:val="004E2818"/>
    <w:rsid w:val="004E6755"/>
    <w:rsid w:val="004F010D"/>
    <w:rsid w:val="004F48BD"/>
    <w:rsid w:val="004F6BA8"/>
    <w:rsid w:val="0050041E"/>
    <w:rsid w:val="00514B64"/>
    <w:rsid w:val="00521D5F"/>
    <w:rsid w:val="00523D6B"/>
    <w:rsid w:val="00531167"/>
    <w:rsid w:val="0053160A"/>
    <w:rsid w:val="00532DC2"/>
    <w:rsid w:val="00533D87"/>
    <w:rsid w:val="0053534F"/>
    <w:rsid w:val="00541992"/>
    <w:rsid w:val="005419B4"/>
    <w:rsid w:val="00545F57"/>
    <w:rsid w:val="00551037"/>
    <w:rsid w:val="00553AA1"/>
    <w:rsid w:val="00553EBF"/>
    <w:rsid w:val="00554A7D"/>
    <w:rsid w:val="005563ED"/>
    <w:rsid w:val="00556C3C"/>
    <w:rsid w:val="00557701"/>
    <w:rsid w:val="00560C84"/>
    <w:rsid w:val="00561D7A"/>
    <w:rsid w:val="005653F8"/>
    <w:rsid w:val="00566958"/>
    <w:rsid w:val="005716F9"/>
    <w:rsid w:val="00571E76"/>
    <w:rsid w:val="00581CB7"/>
    <w:rsid w:val="0059227A"/>
    <w:rsid w:val="00593390"/>
    <w:rsid w:val="00595C98"/>
    <w:rsid w:val="005A038B"/>
    <w:rsid w:val="005A68D1"/>
    <w:rsid w:val="005A6BA2"/>
    <w:rsid w:val="005B7D09"/>
    <w:rsid w:val="005C0B20"/>
    <w:rsid w:val="005D0D3A"/>
    <w:rsid w:val="005D1CEE"/>
    <w:rsid w:val="005D2F71"/>
    <w:rsid w:val="005D3D3A"/>
    <w:rsid w:val="005E63EE"/>
    <w:rsid w:val="005F04C2"/>
    <w:rsid w:val="00600A4B"/>
    <w:rsid w:val="00605651"/>
    <w:rsid w:val="00607057"/>
    <w:rsid w:val="006101EA"/>
    <w:rsid w:val="00610C63"/>
    <w:rsid w:val="00613A74"/>
    <w:rsid w:val="00616FAD"/>
    <w:rsid w:val="006174A7"/>
    <w:rsid w:val="00620578"/>
    <w:rsid w:val="00623505"/>
    <w:rsid w:val="00624D5D"/>
    <w:rsid w:val="00625FCA"/>
    <w:rsid w:val="006261E3"/>
    <w:rsid w:val="00642AAC"/>
    <w:rsid w:val="00644339"/>
    <w:rsid w:val="00660139"/>
    <w:rsid w:val="006615A2"/>
    <w:rsid w:val="006619E5"/>
    <w:rsid w:val="0066738C"/>
    <w:rsid w:val="00671F78"/>
    <w:rsid w:val="00672C28"/>
    <w:rsid w:val="00675568"/>
    <w:rsid w:val="0067557D"/>
    <w:rsid w:val="00675F4F"/>
    <w:rsid w:val="00676E51"/>
    <w:rsid w:val="00680F6A"/>
    <w:rsid w:val="00681E61"/>
    <w:rsid w:val="00683484"/>
    <w:rsid w:val="00685AC4"/>
    <w:rsid w:val="006866C4"/>
    <w:rsid w:val="00694B98"/>
    <w:rsid w:val="00696A1A"/>
    <w:rsid w:val="006A0121"/>
    <w:rsid w:val="006A1985"/>
    <w:rsid w:val="006A513B"/>
    <w:rsid w:val="006A6FD1"/>
    <w:rsid w:val="006A72FB"/>
    <w:rsid w:val="006B073A"/>
    <w:rsid w:val="006B5071"/>
    <w:rsid w:val="006C46D6"/>
    <w:rsid w:val="006D0380"/>
    <w:rsid w:val="006D668E"/>
    <w:rsid w:val="006E45DC"/>
    <w:rsid w:val="006F1185"/>
    <w:rsid w:val="006F2BBF"/>
    <w:rsid w:val="006F40DB"/>
    <w:rsid w:val="00701436"/>
    <w:rsid w:val="00702EDF"/>
    <w:rsid w:val="00703269"/>
    <w:rsid w:val="00706422"/>
    <w:rsid w:val="007068E7"/>
    <w:rsid w:val="00707ACB"/>
    <w:rsid w:val="00711222"/>
    <w:rsid w:val="00711396"/>
    <w:rsid w:val="0071774C"/>
    <w:rsid w:val="00717A55"/>
    <w:rsid w:val="00721FE7"/>
    <w:rsid w:val="00726205"/>
    <w:rsid w:val="007269EE"/>
    <w:rsid w:val="00726CA9"/>
    <w:rsid w:val="00730C78"/>
    <w:rsid w:val="00731574"/>
    <w:rsid w:val="00743ED6"/>
    <w:rsid w:val="007445F1"/>
    <w:rsid w:val="007455E9"/>
    <w:rsid w:val="007458C8"/>
    <w:rsid w:val="007479E1"/>
    <w:rsid w:val="007506AB"/>
    <w:rsid w:val="00752696"/>
    <w:rsid w:val="00756A3A"/>
    <w:rsid w:val="00764332"/>
    <w:rsid w:val="0077070A"/>
    <w:rsid w:val="00773A6D"/>
    <w:rsid w:val="007742F2"/>
    <w:rsid w:val="0077790A"/>
    <w:rsid w:val="0078345D"/>
    <w:rsid w:val="00794FA9"/>
    <w:rsid w:val="007A10FD"/>
    <w:rsid w:val="007A2803"/>
    <w:rsid w:val="007B313E"/>
    <w:rsid w:val="007B3601"/>
    <w:rsid w:val="007B460E"/>
    <w:rsid w:val="007D0B20"/>
    <w:rsid w:val="007E785B"/>
    <w:rsid w:val="007F2001"/>
    <w:rsid w:val="007F3081"/>
    <w:rsid w:val="00800415"/>
    <w:rsid w:val="0080050B"/>
    <w:rsid w:val="00801900"/>
    <w:rsid w:val="00806F08"/>
    <w:rsid w:val="00813981"/>
    <w:rsid w:val="008204EE"/>
    <w:rsid w:val="00823CDC"/>
    <w:rsid w:val="00823D16"/>
    <w:rsid w:val="00824433"/>
    <w:rsid w:val="00825CE5"/>
    <w:rsid w:val="0083530F"/>
    <w:rsid w:val="008432B2"/>
    <w:rsid w:val="00852806"/>
    <w:rsid w:val="00853B51"/>
    <w:rsid w:val="008612DC"/>
    <w:rsid w:val="00862F48"/>
    <w:rsid w:val="008714B7"/>
    <w:rsid w:val="00871766"/>
    <w:rsid w:val="00873A48"/>
    <w:rsid w:val="00874FF1"/>
    <w:rsid w:val="0087502D"/>
    <w:rsid w:val="0087699F"/>
    <w:rsid w:val="00882E76"/>
    <w:rsid w:val="00891FBD"/>
    <w:rsid w:val="0089544A"/>
    <w:rsid w:val="008959B5"/>
    <w:rsid w:val="00897829"/>
    <w:rsid w:val="008A0350"/>
    <w:rsid w:val="008B23BD"/>
    <w:rsid w:val="008B3C85"/>
    <w:rsid w:val="008B53E4"/>
    <w:rsid w:val="008B5AB6"/>
    <w:rsid w:val="008B5FEB"/>
    <w:rsid w:val="008C10AA"/>
    <w:rsid w:val="008C385D"/>
    <w:rsid w:val="008C3CFB"/>
    <w:rsid w:val="008C4CFB"/>
    <w:rsid w:val="008C4FCD"/>
    <w:rsid w:val="008D198F"/>
    <w:rsid w:val="008D3887"/>
    <w:rsid w:val="008D693B"/>
    <w:rsid w:val="008D6AB3"/>
    <w:rsid w:val="008D7B00"/>
    <w:rsid w:val="008E3C47"/>
    <w:rsid w:val="008E42C7"/>
    <w:rsid w:val="008F0EAD"/>
    <w:rsid w:val="008F54A4"/>
    <w:rsid w:val="00900E76"/>
    <w:rsid w:val="00907603"/>
    <w:rsid w:val="00913FE5"/>
    <w:rsid w:val="009152F0"/>
    <w:rsid w:val="00926C9B"/>
    <w:rsid w:val="00927A86"/>
    <w:rsid w:val="00931616"/>
    <w:rsid w:val="00931E5A"/>
    <w:rsid w:val="0094072E"/>
    <w:rsid w:val="0094141F"/>
    <w:rsid w:val="00951B8B"/>
    <w:rsid w:val="00956FAC"/>
    <w:rsid w:val="009576B0"/>
    <w:rsid w:val="00960CD9"/>
    <w:rsid w:val="00964B0D"/>
    <w:rsid w:val="00966EAB"/>
    <w:rsid w:val="0097426F"/>
    <w:rsid w:val="009742AA"/>
    <w:rsid w:val="009766BE"/>
    <w:rsid w:val="0098606C"/>
    <w:rsid w:val="00996842"/>
    <w:rsid w:val="00996F3E"/>
    <w:rsid w:val="009A1E62"/>
    <w:rsid w:val="009B1A6E"/>
    <w:rsid w:val="009B3BBC"/>
    <w:rsid w:val="009B3DDC"/>
    <w:rsid w:val="009C3D87"/>
    <w:rsid w:val="009C6EC8"/>
    <w:rsid w:val="009D464D"/>
    <w:rsid w:val="009E3BEE"/>
    <w:rsid w:val="009E4155"/>
    <w:rsid w:val="009F26DE"/>
    <w:rsid w:val="009F6C2E"/>
    <w:rsid w:val="009F6FA7"/>
    <w:rsid w:val="00A0023F"/>
    <w:rsid w:val="00A0087B"/>
    <w:rsid w:val="00A0154D"/>
    <w:rsid w:val="00A03119"/>
    <w:rsid w:val="00A03151"/>
    <w:rsid w:val="00A06305"/>
    <w:rsid w:val="00A12F0C"/>
    <w:rsid w:val="00A157B4"/>
    <w:rsid w:val="00A1648E"/>
    <w:rsid w:val="00A26682"/>
    <w:rsid w:val="00A35D83"/>
    <w:rsid w:val="00A3708B"/>
    <w:rsid w:val="00A5036A"/>
    <w:rsid w:val="00A5532F"/>
    <w:rsid w:val="00A6324E"/>
    <w:rsid w:val="00A63947"/>
    <w:rsid w:val="00A6766B"/>
    <w:rsid w:val="00A67988"/>
    <w:rsid w:val="00A71C8C"/>
    <w:rsid w:val="00A72387"/>
    <w:rsid w:val="00A7458A"/>
    <w:rsid w:val="00A769A0"/>
    <w:rsid w:val="00A76FC7"/>
    <w:rsid w:val="00A87537"/>
    <w:rsid w:val="00A919AB"/>
    <w:rsid w:val="00A92314"/>
    <w:rsid w:val="00A96383"/>
    <w:rsid w:val="00A969AE"/>
    <w:rsid w:val="00A96E7C"/>
    <w:rsid w:val="00AA7B94"/>
    <w:rsid w:val="00AB045C"/>
    <w:rsid w:val="00AB25F2"/>
    <w:rsid w:val="00AB3619"/>
    <w:rsid w:val="00AB58FB"/>
    <w:rsid w:val="00AC02D3"/>
    <w:rsid w:val="00AD13C1"/>
    <w:rsid w:val="00AD3F60"/>
    <w:rsid w:val="00AD44E7"/>
    <w:rsid w:val="00AE0365"/>
    <w:rsid w:val="00AE2E04"/>
    <w:rsid w:val="00AE36C8"/>
    <w:rsid w:val="00AE4485"/>
    <w:rsid w:val="00AE4923"/>
    <w:rsid w:val="00AF0CB7"/>
    <w:rsid w:val="00AF1BC8"/>
    <w:rsid w:val="00AF4DCB"/>
    <w:rsid w:val="00B0074B"/>
    <w:rsid w:val="00B07608"/>
    <w:rsid w:val="00B108F3"/>
    <w:rsid w:val="00B12C47"/>
    <w:rsid w:val="00B20799"/>
    <w:rsid w:val="00B23015"/>
    <w:rsid w:val="00B23F1B"/>
    <w:rsid w:val="00B253C3"/>
    <w:rsid w:val="00B35CB1"/>
    <w:rsid w:val="00B36B3B"/>
    <w:rsid w:val="00B47BF2"/>
    <w:rsid w:val="00B50DD7"/>
    <w:rsid w:val="00B516AD"/>
    <w:rsid w:val="00B5196A"/>
    <w:rsid w:val="00B51D34"/>
    <w:rsid w:val="00B51FD3"/>
    <w:rsid w:val="00B56647"/>
    <w:rsid w:val="00B60D42"/>
    <w:rsid w:val="00B65C4A"/>
    <w:rsid w:val="00B65D9A"/>
    <w:rsid w:val="00B660B1"/>
    <w:rsid w:val="00B73B0C"/>
    <w:rsid w:val="00B76FD8"/>
    <w:rsid w:val="00B8223D"/>
    <w:rsid w:val="00B87190"/>
    <w:rsid w:val="00B90E16"/>
    <w:rsid w:val="00B92780"/>
    <w:rsid w:val="00B9313A"/>
    <w:rsid w:val="00B96343"/>
    <w:rsid w:val="00B9778D"/>
    <w:rsid w:val="00B97993"/>
    <w:rsid w:val="00B97F53"/>
    <w:rsid w:val="00BA6828"/>
    <w:rsid w:val="00BA6CE0"/>
    <w:rsid w:val="00BA711E"/>
    <w:rsid w:val="00BA7F73"/>
    <w:rsid w:val="00BB0141"/>
    <w:rsid w:val="00BB016F"/>
    <w:rsid w:val="00BB1DA6"/>
    <w:rsid w:val="00BB3BC8"/>
    <w:rsid w:val="00BB3F3E"/>
    <w:rsid w:val="00BC0E01"/>
    <w:rsid w:val="00BC2B63"/>
    <w:rsid w:val="00BC7069"/>
    <w:rsid w:val="00BC76A7"/>
    <w:rsid w:val="00BD4A25"/>
    <w:rsid w:val="00BD79B6"/>
    <w:rsid w:val="00BE0F8C"/>
    <w:rsid w:val="00BE27F9"/>
    <w:rsid w:val="00BE76A2"/>
    <w:rsid w:val="00BE782C"/>
    <w:rsid w:val="00BF1431"/>
    <w:rsid w:val="00BF4920"/>
    <w:rsid w:val="00BF4A88"/>
    <w:rsid w:val="00BF61F3"/>
    <w:rsid w:val="00C00059"/>
    <w:rsid w:val="00C00BA8"/>
    <w:rsid w:val="00C017AE"/>
    <w:rsid w:val="00C03F5A"/>
    <w:rsid w:val="00C06930"/>
    <w:rsid w:val="00C10EC8"/>
    <w:rsid w:val="00C134A0"/>
    <w:rsid w:val="00C15414"/>
    <w:rsid w:val="00C2077C"/>
    <w:rsid w:val="00C2399A"/>
    <w:rsid w:val="00C26794"/>
    <w:rsid w:val="00C61170"/>
    <w:rsid w:val="00C6210C"/>
    <w:rsid w:val="00C6378A"/>
    <w:rsid w:val="00C6617A"/>
    <w:rsid w:val="00C668DD"/>
    <w:rsid w:val="00C66D5D"/>
    <w:rsid w:val="00C80A42"/>
    <w:rsid w:val="00C87561"/>
    <w:rsid w:val="00C96876"/>
    <w:rsid w:val="00C96988"/>
    <w:rsid w:val="00C97E9B"/>
    <w:rsid w:val="00CA23F0"/>
    <w:rsid w:val="00CA58AA"/>
    <w:rsid w:val="00CA638B"/>
    <w:rsid w:val="00CB3433"/>
    <w:rsid w:val="00CB65AF"/>
    <w:rsid w:val="00CC18A8"/>
    <w:rsid w:val="00CC5BFF"/>
    <w:rsid w:val="00CD22B3"/>
    <w:rsid w:val="00CD4BD8"/>
    <w:rsid w:val="00CE0742"/>
    <w:rsid w:val="00CE4EA0"/>
    <w:rsid w:val="00CF1E69"/>
    <w:rsid w:val="00CF1F3B"/>
    <w:rsid w:val="00CF1F55"/>
    <w:rsid w:val="00CF20A2"/>
    <w:rsid w:val="00CF3777"/>
    <w:rsid w:val="00D06241"/>
    <w:rsid w:val="00D16690"/>
    <w:rsid w:val="00D16A88"/>
    <w:rsid w:val="00D17CDE"/>
    <w:rsid w:val="00D203A1"/>
    <w:rsid w:val="00D24AA6"/>
    <w:rsid w:val="00D331C9"/>
    <w:rsid w:val="00D3525F"/>
    <w:rsid w:val="00D41275"/>
    <w:rsid w:val="00D42402"/>
    <w:rsid w:val="00D442B3"/>
    <w:rsid w:val="00D44F7A"/>
    <w:rsid w:val="00D54B56"/>
    <w:rsid w:val="00D67265"/>
    <w:rsid w:val="00D72142"/>
    <w:rsid w:val="00D73510"/>
    <w:rsid w:val="00D77532"/>
    <w:rsid w:val="00D94FD1"/>
    <w:rsid w:val="00DA01D8"/>
    <w:rsid w:val="00DA2F33"/>
    <w:rsid w:val="00DB0B65"/>
    <w:rsid w:val="00DB3405"/>
    <w:rsid w:val="00DB3630"/>
    <w:rsid w:val="00DB66AA"/>
    <w:rsid w:val="00DC047E"/>
    <w:rsid w:val="00DC1676"/>
    <w:rsid w:val="00DC3A00"/>
    <w:rsid w:val="00DD0907"/>
    <w:rsid w:val="00DD19AE"/>
    <w:rsid w:val="00DD3FD5"/>
    <w:rsid w:val="00DD40CB"/>
    <w:rsid w:val="00DD4A49"/>
    <w:rsid w:val="00DE06FB"/>
    <w:rsid w:val="00DE1ACF"/>
    <w:rsid w:val="00DF0DBE"/>
    <w:rsid w:val="00DF1B69"/>
    <w:rsid w:val="00DF255F"/>
    <w:rsid w:val="00DF2FCD"/>
    <w:rsid w:val="00DF3830"/>
    <w:rsid w:val="00E01C6E"/>
    <w:rsid w:val="00E0254A"/>
    <w:rsid w:val="00E054D4"/>
    <w:rsid w:val="00E068B3"/>
    <w:rsid w:val="00E074B6"/>
    <w:rsid w:val="00E07F35"/>
    <w:rsid w:val="00E14BF9"/>
    <w:rsid w:val="00E179A6"/>
    <w:rsid w:val="00E20736"/>
    <w:rsid w:val="00E26FD8"/>
    <w:rsid w:val="00E35989"/>
    <w:rsid w:val="00E40981"/>
    <w:rsid w:val="00E44B27"/>
    <w:rsid w:val="00E5354A"/>
    <w:rsid w:val="00E574F8"/>
    <w:rsid w:val="00E57BD1"/>
    <w:rsid w:val="00E70413"/>
    <w:rsid w:val="00E73017"/>
    <w:rsid w:val="00E85415"/>
    <w:rsid w:val="00E90A24"/>
    <w:rsid w:val="00E91D77"/>
    <w:rsid w:val="00E943D9"/>
    <w:rsid w:val="00E95B58"/>
    <w:rsid w:val="00E9637D"/>
    <w:rsid w:val="00EA33B8"/>
    <w:rsid w:val="00EA7640"/>
    <w:rsid w:val="00EB0746"/>
    <w:rsid w:val="00EB4071"/>
    <w:rsid w:val="00EB4146"/>
    <w:rsid w:val="00EB4501"/>
    <w:rsid w:val="00EC0518"/>
    <w:rsid w:val="00EC143D"/>
    <w:rsid w:val="00EC53F8"/>
    <w:rsid w:val="00EC5DB4"/>
    <w:rsid w:val="00ED5DFF"/>
    <w:rsid w:val="00EE4FD3"/>
    <w:rsid w:val="00EE632E"/>
    <w:rsid w:val="00EE7DC1"/>
    <w:rsid w:val="00EF035A"/>
    <w:rsid w:val="00F01434"/>
    <w:rsid w:val="00F06EA4"/>
    <w:rsid w:val="00F1475B"/>
    <w:rsid w:val="00F21C20"/>
    <w:rsid w:val="00F2239B"/>
    <w:rsid w:val="00F26C82"/>
    <w:rsid w:val="00F2743E"/>
    <w:rsid w:val="00F27D28"/>
    <w:rsid w:val="00F3041F"/>
    <w:rsid w:val="00F319EC"/>
    <w:rsid w:val="00F407C5"/>
    <w:rsid w:val="00F4152E"/>
    <w:rsid w:val="00F43EB3"/>
    <w:rsid w:val="00F46799"/>
    <w:rsid w:val="00F46A7E"/>
    <w:rsid w:val="00F4779D"/>
    <w:rsid w:val="00F47822"/>
    <w:rsid w:val="00F5266D"/>
    <w:rsid w:val="00F53B8F"/>
    <w:rsid w:val="00F56239"/>
    <w:rsid w:val="00F5746A"/>
    <w:rsid w:val="00F57867"/>
    <w:rsid w:val="00F61D8F"/>
    <w:rsid w:val="00F63D2E"/>
    <w:rsid w:val="00F6486E"/>
    <w:rsid w:val="00F66430"/>
    <w:rsid w:val="00F7012E"/>
    <w:rsid w:val="00F7307E"/>
    <w:rsid w:val="00F74954"/>
    <w:rsid w:val="00F84DE3"/>
    <w:rsid w:val="00F85555"/>
    <w:rsid w:val="00F865B1"/>
    <w:rsid w:val="00FA117F"/>
    <w:rsid w:val="00FA5121"/>
    <w:rsid w:val="00FA5870"/>
    <w:rsid w:val="00FA5F4C"/>
    <w:rsid w:val="00FB6616"/>
    <w:rsid w:val="00FB7A11"/>
    <w:rsid w:val="00FC175D"/>
    <w:rsid w:val="00FD048D"/>
    <w:rsid w:val="00FD056A"/>
    <w:rsid w:val="00FD51DC"/>
    <w:rsid w:val="00FE3210"/>
    <w:rsid w:val="00FE64A6"/>
    <w:rsid w:val="00FF078C"/>
    <w:rsid w:val="07796DB0"/>
    <w:rsid w:val="08017DDB"/>
    <w:rsid w:val="09B35B5D"/>
    <w:rsid w:val="0B391E9D"/>
    <w:rsid w:val="0B62EA59"/>
    <w:rsid w:val="0CE57967"/>
    <w:rsid w:val="145741F5"/>
    <w:rsid w:val="14C6D886"/>
    <w:rsid w:val="151ACAC0"/>
    <w:rsid w:val="15274698"/>
    <w:rsid w:val="19026676"/>
    <w:rsid w:val="1F617DBF"/>
    <w:rsid w:val="255C17E2"/>
    <w:rsid w:val="27C487D2"/>
    <w:rsid w:val="3288E81B"/>
    <w:rsid w:val="3BBEBA82"/>
    <w:rsid w:val="3DB92905"/>
    <w:rsid w:val="4204304A"/>
    <w:rsid w:val="447BCA31"/>
    <w:rsid w:val="47F5301C"/>
    <w:rsid w:val="5192F7F0"/>
    <w:rsid w:val="5F530226"/>
    <w:rsid w:val="60836CA6"/>
    <w:rsid w:val="63CB963C"/>
    <w:rsid w:val="7A832A19"/>
    <w:rsid w:val="7DBAC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D1D00"/>
  <w15:chartTrackingRefBased/>
  <w15:docId w15:val="{008FB3F5-4054-4001-BE15-2351FB82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*Normal"/>
    <w:qFormat/>
    <w:rsid w:val="00D77532"/>
    <w:rPr>
      <w:rFonts w:ascii="Arial" w:hAnsi="Arial" w:cs="Arial"/>
      <w:sz w:val="20"/>
      <w:szCs w:val="20"/>
    </w:rPr>
  </w:style>
  <w:style w:type="paragraph" w:styleId="Heading1">
    <w:name w:val="heading 1"/>
    <w:aliases w:val="*Heading 1"/>
    <w:basedOn w:val="Normal"/>
    <w:next w:val="Normal"/>
    <w:link w:val="Heading1Char"/>
    <w:uiPriority w:val="9"/>
    <w:qFormat/>
    <w:locked/>
    <w:rsid w:val="00335B6C"/>
    <w:pPr>
      <w:spacing w:before="360" w:after="240"/>
      <w:outlineLvl w:val="0"/>
    </w:pPr>
    <w:rPr>
      <w:rFonts w:asciiTheme="minorHAnsi" w:hAnsiTheme="minorHAnsi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*Heading 1 Char"/>
    <w:basedOn w:val="DefaultParagraphFont"/>
    <w:link w:val="Heading1"/>
    <w:uiPriority w:val="9"/>
    <w:rsid w:val="00335B6C"/>
    <w:rPr>
      <w:rFonts w:cs="Arial"/>
      <w:b/>
      <w:caps/>
      <w:szCs w:val="20"/>
    </w:rPr>
  </w:style>
  <w:style w:type="paragraph" w:customStyle="1" w:styleId="Heading21">
    <w:name w:val="Heading 21"/>
    <w:basedOn w:val="Normal"/>
    <w:next w:val="Normal"/>
    <w:qFormat/>
    <w:rsid w:val="00E91D77"/>
    <w:pPr>
      <w:spacing w:before="360" w:after="240"/>
    </w:pPr>
    <w:rPr>
      <w:rFonts w:asciiTheme="minorHAnsi" w:hAnsiTheme="minorHAnsi"/>
      <w:b/>
      <w:sz w:val="22"/>
      <w:szCs w:val="22"/>
    </w:rPr>
  </w:style>
  <w:style w:type="paragraph" w:customStyle="1" w:styleId="References">
    <w:name w:val="*References"/>
    <w:basedOn w:val="ResourcesText"/>
    <w:qFormat/>
    <w:rsid w:val="00207B6F"/>
    <w:pPr>
      <w:numPr>
        <w:numId w:val="5"/>
      </w:numPr>
    </w:pPr>
  </w:style>
  <w:style w:type="paragraph" w:styleId="Title">
    <w:name w:val="Title"/>
    <w:aliases w:val="*Title"/>
    <w:basedOn w:val="Normal"/>
    <w:next w:val="Normal"/>
    <w:link w:val="TitleChar"/>
    <w:uiPriority w:val="10"/>
    <w:qFormat/>
    <w:rsid w:val="00EA33B8"/>
    <w:pPr>
      <w:spacing w:after="480" w:line="240" w:lineRule="auto"/>
      <w:contextualSpacing/>
      <w:jc w:val="center"/>
    </w:pPr>
    <w:rPr>
      <w:rFonts w:eastAsiaTheme="majorEastAsia" w:cstheme="majorBidi"/>
      <w:b/>
      <w:kern w:val="28"/>
      <w:sz w:val="36"/>
      <w:szCs w:val="56"/>
    </w:rPr>
  </w:style>
  <w:style w:type="character" w:customStyle="1" w:styleId="TitleChar">
    <w:name w:val="Title Char"/>
    <w:aliases w:val="*Title Char"/>
    <w:basedOn w:val="DefaultParagraphFont"/>
    <w:link w:val="Title"/>
    <w:uiPriority w:val="10"/>
    <w:rsid w:val="00685AC4"/>
    <w:rPr>
      <w:rFonts w:ascii="Arial" w:eastAsiaTheme="majorEastAsia" w:hAnsi="Arial" w:cstheme="majorBidi"/>
      <w:b/>
      <w:kern w:val="28"/>
      <w:sz w:val="36"/>
      <w:szCs w:val="56"/>
    </w:rPr>
  </w:style>
  <w:style w:type="paragraph" w:styleId="Footer">
    <w:name w:val="footer"/>
    <w:aliases w:val="*Footer"/>
    <w:basedOn w:val="Normal"/>
    <w:link w:val="FooterChar"/>
    <w:uiPriority w:val="99"/>
    <w:rsid w:val="00A76FC7"/>
    <w:pPr>
      <w:tabs>
        <w:tab w:val="right" w:pos="9360"/>
      </w:tabs>
      <w:spacing w:before="0"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aliases w:val="*Footer Char"/>
    <w:basedOn w:val="DefaultParagraphFont"/>
    <w:link w:val="Footer"/>
    <w:uiPriority w:val="99"/>
    <w:rsid w:val="00685AC4"/>
    <w:rPr>
      <w:rFonts w:cs="Arial"/>
      <w:szCs w:val="20"/>
    </w:rPr>
  </w:style>
  <w:style w:type="paragraph" w:customStyle="1" w:styleId="HistoryText">
    <w:name w:val="*History Text"/>
    <w:basedOn w:val="Normal"/>
    <w:qFormat/>
    <w:rsid w:val="00146E6A"/>
    <w:pPr>
      <w:spacing w:before="0" w:after="0"/>
    </w:pPr>
    <w:rPr>
      <w:i/>
    </w:rPr>
  </w:style>
  <w:style w:type="paragraph" w:customStyle="1" w:styleId="StatementText">
    <w:name w:val="*Statement Text"/>
    <w:basedOn w:val="Normal"/>
    <w:qFormat/>
    <w:rsid w:val="009F26DE"/>
    <w:pPr>
      <w:numPr>
        <w:numId w:val="1"/>
      </w:numPr>
      <w:spacing w:after="240"/>
    </w:pPr>
  </w:style>
  <w:style w:type="paragraph" w:customStyle="1" w:styleId="DRAFT">
    <w:name w:val="DRAFT"/>
    <w:basedOn w:val="Normal"/>
    <w:semiHidden/>
    <w:rsid w:val="00D42402"/>
    <w:pPr>
      <w:spacing w:before="0" w:after="0"/>
      <w:jc w:val="center"/>
    </w:pPr>
    <w:rPr>
      <w:rFonts w:asciiTheme="minorHAnsi" w:hAnsiTheme="minorHAnsi"/>
      <w:b/>
      <w:color w:val="00877C"/>
      <w:spacing w:val="20"/>
      <w:kern w:val="140"/>
      <w:sz w:val="140"/>
      <w:szCs w:val="140"/>
      <w14:glow w14:rad="101600">
        <w14:srgbClr w14:val="00877C">
          <w14:alpha w14:val="75000"/>
        </w14:srgbClr>
      </w14:glow>
      <w14:shadow w14:blurRad="0" w14:dist="50800" w14:dir="0" w14:sx="0" w14:sy="0" w14:kx="0" w14:ky="0" w14:algn="ctr">
        <w14:srgbClr w14:val="000000"/>
      </w14:shadow>
      <w14:props3d w14:extrusionH="190500" w14:contourW="12700" w14:prstMaterial="metal">
        <w14:bevelT w14:w="38100" w14:h="38100" w14:prst="slope"/>
        <w14:bevelB w14:w="38100" w14:h="38100" w14:prst="angle"/>
        <w14:extrusionClr>
          <w14:schemeClr w14:val="tx1"/>
        </w14:extrusionClr>
        <w14:contourClr>
          <w14:schemeClr w14:val="tx1"/>
        </w14:contourClr>
      </w14:props3d>
    </w:rPr>
  </w:style>
  <w:style w:type="paragraph" w:customStyle="1" w:styleId="ResourcesText">
    <w:name w:val="*Resources Text"/>
    <w:basedOn w:val="Normal"/>
    <w:qFormat/>
    <w:rsid w:val="00C61170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6F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6F3E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locked/>
    <w:rsid w:val="00AD3F60"/>
    <w:pPr>
      <w:ind w:left="720"/>
      <w:contextualSpacing/>
    </w:pPr>
  </w:style>
  <w:style w:type="paragraph" w:styleId="Revision">
    <w:name w:val="Revision"/>
    <w:hidden/>
    <w:uiPriority w:val="99"/>
    <w:semiHidden/>
    <w:rsid w:val="00AC02D3"/>
    <w:pPr>
      <w:spacing w:before="0" w:after="0" w:line="240" w:lineRule="auto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AC0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AC02D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C02D3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C0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2D3"/>
    <w:rPr>
      <w:rFonts w:ascii="Arial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8C4CFB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4CFB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8C4CFB"/>
    <w:rPr>
      <w:vertAlign w:val="superscript"/>
    </w:rPr>
  </w:style>
  <w:style w:type="character" w:styleId="Hyperlink">
    <w:name w:val="Hyperlink"/>
    <w:basedOn w:val="DefaultParagraphFont"/>
    <w:uiPriority w:val="99"/>
    <w:unhideWhenUsed/>
    <w:locked/>
    <w:rsid w:val="00711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orn.org/guidelines-resources/clinical-resources/position-statement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orn.org/guidelines-resources/clinical-resources/position-statement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orn.org/guidelines-resources/clinical-resources/standards-of-practic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43055B2C86549B81D3644A938193A" ma:contentTypeVersion="6" ma:contentTypeDescription="Create a new document." ma:contentTypeScope="" ma:versionID="b522ae7976fa17ed571de6bd2f1bc896">
  <xsd:schema xmlns:xsd="http://www.w3.org/2001/XMLSchema" xmlns:xs="http://www.w3.org/2001/XMLSchema" xmlns:p="http://schemas.microsoft.com/office/2006/metadata/properties" xmlns:ns2="9478ffcb-2c26-4609-8e49-caa05a78fe13" xmlns:ns3="7f0325fb-172a-40b0-9a7e-50ba0a4e6bb7" targetNamespace="http://schemas.microsoft.com/office/2006/metadata/properties" ma:root="true" ma:fieldsID="0936e6eb8ec312af4f6ffb2664af68e1" ns2:_="" ns3:_="">
    <xsd:import namespace="9478ffcb-2c26-4609-8e49-caa05a78fe13"/>
    <xsd:import namespace="7f0325fb-172a-40b0-9a7e-50ba0a4e6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8ffcb-2c26-4609-8e49-caa05a78f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325fb-172a-40b0-9a7e-50ba0a4e6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B64EF-3F3F-41ED-B7A9-10CDE0CCC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8ffcb-2c26-4609-8e49-caa05a78fe13"/>
    <ds:schemaRef ds:uri="7f0325fb-172a-40b0-9a7e-50ba0a4e6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D89522-E380-45D4-8792-ABF2EB6B57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2E7885-6000-4435-9FAF-4992312A14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956FDD-385D-4147-9912-CEA72F92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AORN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Liz Cowperthwaite</dc:creator>
  <cp:keywords/>
  <dc:description/>
  <cp:lastModifiedBy>Linda Kanamine</cp:lastModifiedBy>
  <cp:revision>3</cp:revision>
  <dcterms:created xsi:type="dcterms:W3CDTF">2023-03-27T12:53:00Z</dcterms:created>
  <dcterms:modified xsi:type="dcterms:W3CDTF">2023-03-27T12:53:00Z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63f62280-1d75-4f5b-8878-eaab4245eafc</vt:lpwstr>
  </property>
  <property fmtid="{D5CDD505-2E9C-101B-9397-08002B2CF9AE}" pid="3" name="ContentTypeId">
    <vt:lpwstr>0x010100D7A43055B2C86549B81D3644A938193A</vt:lpwstr>
  </property>
</Properties>
</file>