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98" w:type="dxa"/>
        <w:jc w:val="center"/>
        <w:tblLook w:val="04A0" w:firstRow="1" w:lastRow="0" w:firstColumn="1" w:lastColumn="0" w:noHBand="0" w:noVBand="1"/>
      </w:tblPr>
      <w:tblGrid>
        <w:gridCol w:w="7015"/>
        <w:gridCol w:w="6683"/>
      </w:tblGrid>
      <w:tr w:rsidR="00064C98" w:rsidRPr="00DA673E" w14:paraId="7117CE30" w14:textId="77777777" w:rsidTr="00064C98">
        <w:trPr>
          <w:jc w:val="center"/>
        </w:trPr>
        <w:tc>
          <w:tcPr>
            <w:tcW w:w="7015" w:type="dxa"/>
          </w:tcPr>
          <w:p w14:paraId="5E3550F8" w14:textId="77777777" w:rsidR="00064C98" w:rsidRPr="002F5775" w:rsidRDefault="00064C98" w:rsidP="002F5775">
            <w:pPr>
              <w:rPr>
                <w:rFonts w:asciiTheme="majorHAnsi" w:hAnsiTheme="majorHAnsi" w:cstheme="majorHAnsi"/>
                <w:b/>
                <w:bCs/>
                <w:sz w:val="22"/>
                <w:szCs w:val="22"/>
              </w:rPr>
            </w:pPr>
            <w:r w:rsidRPr="002F5775">
              <w:rPr>
                <w:rFonts w:asciiTheme="majorHAnsi" w:hAnsiTheme="majorHAnsi" w:cstheme="majorHAnsi"/>
                <w:b/>
                <w:bCs/>
                <w:sz w:val="22"/>
                <w:szCs w:val="22"/>
              </w:rPr>
              <w:t xml:space="preserve">Name: </w:t>
            </w:r>
          </w:p>
        </w:tc>
        <w:tc>
          <w:tcPr>
            <w:tcW w:w="6683" w:type="dxa"/>
          </w:tcPr>
          <w:p w14:paraId="3E703115" w14:textId="77777777" w:rsidR="00064C98" w:rsidRPr="002F5775" w:rsidRDefault="00064C98" w:rsidP="002F5775">
            <w:pPr>
              <w:rPr>
                <w:rFonts w:asciiTheme="majorHAnsi" w:hAnsiTheme="majorHAnsi" w:cstheme="majorHAnsi"/>
                <w:b/>
                <w:bCs/>
                <w:sz w:val="22"/>
                <w:szCs w:val="22"/>
              </w:rPr>
            </w:pPr>
            <w:r w:rsidRPr="002F5775">
              <w:rPr>
                <w:rFonts w:asciiTheme="majorHAnsi" w:hAnsiTheme="majorHAnsi" w:cstheme="majorHAnsi"/>
                <w:b/>
                <w:bCs/>
                <w:sz w:val="22"/>
                <w:szCs w:val="22"/>
              </w:rPr>
              <w:t>Position Title:</w:t>
            </w:r>
          </w:p>
        </w:tc>
      </w:tr>
    </w:tbl>
    <w:p w14:paraId="7ACD92C0" w14:textId="2CC42A91" w:rsidR="00064C98" w:rsidRDefault="00064C98"/>
    <w:tbl>
      <w:tblPr>
        <w:tblStyle w:val="TableGrid"/>
        <w:tblW w:w="13698" w:type="dxa"/>
        <w:jc w:val="center"/>
        <w:tblLook w:val="04A0" w:firstRow="1" w:lastRow="0" w:firstColumn="1" w:lastColumn="0" w:noHBand="0" w:noVBand="1"/>
      </w:tblPr>
      <w:tblGrid>
        <w:gridCol w:w="10525"/>
        <w:gridCol w:w="1980"/>
        <w:gridCol w:w="1193"/>
      </w:tblGrid>
      <w:tr w:rsidR="00ED3F90" w:rsidRPr="00064C98" w14:paraId="594CE4B9" w14:textId="77777777" w:rsidTr="00E01746">
        <w:trPr>
          <w:tblHeader/>
          <w:jc w:val="center"/>
        </w:trPr>
        <w:tc>
          <w:tcPr>
            <w:tcW w:w="10525" w:type="dxa"/>
            <w:shd w:val="clear" w:color="auto" w:fill="B3B3B3"/>
            <w:vAlign w:val="bottom"/>
          </w:tcPr>
          <w:p w14:paraId="462E6CD2" w14:textId="310A7F97" w:rsidR="00115D3E" w:rsidRPr="00064C98" w:rsidRDefault="004A2545" w:rsidP="00251EFE">
            <w:pPr>
              <w:jc w:val="center"/>
              <w:rPr>
                <w:rFonts w:asciiTheme="majorHAnsi" w:hAnsiTheme="majorHAnsi" w:cstheme="majorHAnsi"/>
                <w:b/>
                <w:sz w:val="22"/>
                <w:szCs w:val="22"/>
              </w:rPr>
            </w:pPr>
            <w:r w:rsidRPr="00064C98">
              <w:rPr>
                <w:rFonts w:asciiTheme="majorHAnsi" w:hAnsiTheme="majorHAnsi" w:cstheme="majorHAnsi"/>
                <w:b/>
                <w:sz w:val="22"/>
                <w:szCs w:val="22"/>
              </w:rPr>
              <w:t>Element</w:t>
            </w:r>
          </w:p>
        </w:tc>
        <w:tc>
          <w:tcPr>
            <w:tcW w:w="1980" w:type="dxa"/>
            <w:shd w:val="clear" w:color="auto" w:fill="B3B3B3"/>
            <w:vAlign w:val="bottom"/>
          </w:tcPr>
          <w:p w14:paraId="7E119B3D" w14:textId="39293036" w:rsidR="00115D3E" w:rsidRPr="00064C98" w:rsidRDefault="00115D3E" w:rsidP="00251EFE">
            <w:pPr>
              <w:jc w:val="center"/>
              <w:rPr>
                <w:rFonts w:asciiTheme="majorHAnsi" w:hAnsiTheme="majorHAnsi" w:cstheme="majorHAnsi"/>
                <w:b/>
                <w:sz w:val="22"/>
                <w:szCs w:val="22"/>
              </w:rPr>
            </w:pPr>
            <w:r w:rsidRPr="00064C98">
              <w:rPr>
                <w:rFonts w:asciiTheme="majorHAnsi" w:hAnsiTheme="majorHAnsi" w:cstheme="majorHAnsi"/>
                <w:b/>
                <w:sz w:val="22"/>
                <w:szCs w:val="22"/>
              </w:rPr>
              <w:t>Verification</w:t>
            </w:r>
            <w:r w:rsidR="00970C92" w:rsidRPr="00064C98">
              <w:rPr>
                <w:rFonts w:asciiTheme="majorHAnsi" w:hAnsiTheme="majorHAnsi" w:cstheme="majorHAnsi"/>
                <w:b/>
                <w:sz w:val="22"/>
                <w:szCs w:val="22"/>
              </w:rPr>
              <w:t xml:space="preserve"> Method</w:t>
            </w:r>
          </w:p>
        </w:tc>
        <w:tc>
          <w:tcPr>
            <w:tcW w:w="1193" w:type="dxa"/>
            <w:shd w:val="clear" w:color="auto" w:fill="B3B3B3"/>
            <w:vAlign w:val="bottom"/>
          </w:tcPr>
          <w:p w14:paraId="047D6308" w14:textId="44E3D466" w:rsidR="00115D3E" w:rsidRPr="00064C98" w:rsidRDefault="00115D3E" w:rsidP="00064C98">
            <w:pPr>
              <w:jc w:val="center"/>
              <w:rPr>
                <w:rFonts w:asciiTheme="majorHAnsi" w:hAnsiTheme="majorHAnsi" w:cstheme="majorHAnsi"/>
                <w:b/>
                <w:sz w:val="22"/>
                <w:szCs w:val="22"/>
              </w:rPr>
            </w:pPr>
            <w:r w:rsidRPr="00064C98">
              <w:rPr>
                <w:rFonts w:asciiTheme="majorHAnsi" w:hAnsiTheme="majorHAnsi" w:cstheme="majorHAnsi"/>
                <w:b/>
                <w:sz w:val="22"/>
                <w:szCs w:val="22"/>
              </w:rPr>
              <w:t>Date Complete</w:t>
            </w:r>
          </w:p>
        </w:tc>
      </w:tr>
      <w:tr w:rsidR="002347E0" w:rsidRPr="00DA673E" w14:paraId="756583D7" w14:textId="77777777" w:rsidTr="00E01746">
        <w:tblPrEx>
          <w:jc w:val="left"/>
        </w:tblPrEx>
        <w:trPr>
          <w:trHeight w:val="242"/>
        </w:trPr>
        <w:tc>
          <w:tcPr>
            <w:tcW w:w="10525" w:type="dxa"/>
          </w:tcPr>
          <w:p w14:paraId="07303CD3" w14:textId="206C5A0E" w:rsidR="002347E0" w:rsidRPr="00DA673E" w:rsidRDefault="002347E0"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Understands why preventing RSIs is important and </w:t>
            </w:r>
            <w:r w:rsidR="00C25FEF">
              <w:rPr>
                <w:rFonts w:asciiTheme="majorHAnsi" w:hAnsiTheme="majorHAnsi" w:cstheme="majorHAnsi"/>
                <w:sz w:val="22"/>
                <w:szCs w:val="22"/>
              </w:rPr>
              <w:t xml:space="preserve">understands </w:t>
            </w:r>
            <w:r w:rsidRPr="00DA673E">
              <w:rPr>
                <w:rFonts w:asciiTheme="majorHAnsi" w:hAnsiTheme="majorHAnsi" w:cstheme="majorHAnsi"/>
                <w:sz w:val="22"/>
                <w:szCs w:val="22"/>
              </w:rPr>
              <w:t>their role in the process.</w:t>
            </w:r>
          </w:p>
        </w:tc>
        <w:tc>
          <w:tcPr>
            <w:tcW w:w="1980" w:type="dxa"/>
          </w:tcPr>
          <w:p w14:paraId="609A173C" w14:textId="77777777" w:rsidR="002347E0" w:rsidRPr="00DA673E" w:rsidRDefault="002347E0" w:rsidP="00290B0F">
            <w:pPr>
              <w:rPr>
                <w:rFonts w:asciiTheme="majorHAnsi" w:hAnsiTheme="majorHAnsi" w:cstheme="majorHAnsi"/>
                <w:sz w:val="22"/>
                <w:szCs w:val="22"/>
              </w:rPr>
            </w:pPr>
          </w:p>
        </w:tc>
        <w:tc>
          <w:tcPr>
            <w:tcW w:w="1193" w:type="dxa"/>
          </w:tcPr>
          <w:p w14:paraId="127A3590" w14:textId="77777777" w:rsidR="002347E0" w:rsidRPr="00DA673E" w:rsidRDefault="002347E0" w:rsidP="00290B0F">
            <w:pPr>
              <w:rPr>
                <w:rFonts w:asciiTheme="majorHAnsi" w:hAnsiTheme="majorHAnsi" w:cstheme="majorHAnsi"/>
                <w:sz w:val="22"/>
                <w:szCs w:val="22"/>
              </w:rPr>
            </w:pPr>
          </w:p>
        </w:tc>
      </w:tr>
      <w:tr w:rsidR="002347E0" w:rsidRPr="00DA673E" w14:paraId="0B0ABB43" w14:textId="77777777" w:rsidTr="00E01746">
        <w:tblPrEx>
          <w:jc w:val="left"/>
        </w:tblPrEx>
        <w:trPr>
          <w:trHeight w:val="485"/>
        </w:trPr>
        <w:tc>
          <w:tcPr>
            <w:tcW w:w="10525" w:type="dxa"/>
          </w:tcPr>
          <w:p w14:paraId="527FC797" w14:textId="23B4634A" w:rsidR="002347E0" w:rsidRPr="00DA673E" w:rsidRDefault="002347E0"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Verbalizes the roles of other team members in prevention of RSIs (eg, methodical wound exploration, anesthetic actions </w:t>
            </w:r>
            <w:r w:rsidR="00A13510">
              <w:rPr>
                <w:rFonts w:asciiTheme="majorHAnsi" w:hAnsiTheme="majorHAnsi" w:cstheme="majorHAnsi"/>
                <w:sz w:val="22"/>
                <w:szCs w:val="22"/>
              </w:rPr>
              <w:t xml:space="preserve">planned </w:t>
            </w:r>
            <w:r w:rsidR="00C25FEF">
              <w:rPr>
                <w:rFonts w:asciiTheme="majorHAnsi" w:hAnsiTheme="majorHAnsi" w:cstheme="majorHAnsi"/>
                <w:sz w:val="22"/>
                <w:szCs w:val="22"/>
              </w:rPr>
              <w:t>so that they</w:t>
            </w:r>
            <w:r w:rsidR="00C25FEF" w:rsidRPr="00DA673E">
              <w:rPr>
                <w:rFonts w:asciiTheme="majorHAnsi" w:hAnsiTheme="majorHAnsi" w:cstheme="majorHAnsi"/>
                <w:sz w:val="22"/>
                <w:szCs w:val="22"/>
              </w:rPr>
              <w:t xml:space="preserve"> </w:t>
            </w:r>
            <w:r w:rsidRPr="00DA673E">
              <w:rPr>
                <w:rFonts w:asciiTheme="majorHAnsi" w:hAnsiTheme="majorHAnsi" w:cstheme="majorHAnsi"/>
                <w:sz w:val="22"/>
                <w:szCs w:val="22"/>
              </w:rPr>
              <w:t>prevent time pressure on the team).</w:t>
            </w:r>
          </w:p>
        </w:tc>
        <w:tc>
          <w:tcPr>
            <w:tcW w:w="1980" w:type="dxa"/>
          </w:tcPr>
          <w:p w14:paraId="0B18C8B2" w14:textId="77777777" w:rsidR="002347E0" w:rsidRPr="00DA673E" w:rsidRDefault="002347E0" w:rsidP="00290B0F">
            <w:pPr>
              <w:rPr>
                <w:rFonts w:asciiTheme="majorHAnsi" w:hAnsiTheme="majorHAnsi" w:cstheme="majorHAnsi"/>
                <w:sz w:val="22"/>
                <w:szCs w:val="22"/>
              </w:rPr>
            </w:pPr>
          </w:p>
        </w:tc>
        <w:tc>
          <w:tcPr>
            <w:tcW w:w="1193" w:type="dxa"/>
          </w:tcPr>
          <w:p w14:paraId="50D80A2A" w14:textId="77777777" w:rsidR="002347E0" w:rsidRPr="00DA673E" w:rsidRDefault="002347E0" w:rsidP="00290B0F">
            <w:pPr>
              <w:rPr>
                <w:rFonts w:asciiTheme="majorHAnsi" w:hAnsiTheme="majorHAnsi" w:cstheme="majorHAnsi"/>
                <w:sz w:val="22"/>
                <w:szCs w:val="22"/>
              </w:rPr>
            </w:pPr>
          </w:p>
        </w:tc>
      </w:tr>
      <w:tr w:rsidR="002347E0" w:rsidRPr="00DA673E" w14:paraId="2A96FCF5" w14:textId="77777777" w:rsidTr="00E01746">
        <w:tblPrEx>
          <w:jc w:val="left"/>
        </w:tblPrEx>
        <w:trPr>
          <w:trHeight w:val="485"/>
        </w:trPr>
        <w:tc>
          <w:tcPr>
            <w:tcW w:w="10525" w:type="dxa"/>
          </w:tcPr>
          <w:p w14:paraId="35BEB030" w14:textId="3E8841CB" w:rsidR="002347E0" w:rsidRPr="00DA673E" w:rsidRDefault="002347E0"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Understands that perioperative team members are responsible for accounting for all items used in the patient, not just </w:t>
            </w:r>
            <w:r w:rsidR="00C77E7F">
              <w:rPr>
                <w:rFonts w:asciiTheme="majorHAnsi" w:hAnsiTheme="majorHAnsi" w:cstheme="majorHAnsi"/>
                <w:sz w:val="22"/>
                <w:szCs w:val="22"/>
              </w:rPr>
              <w:t xml:space="preserve">the </w:t>
            </w:r>
            <w:r w:rsidRPr="00DA673E">
              <w:rPr>
                <w:rFonts w:asciiTheme="majorHAnsi" w:hAnsiTheme="majorHAnsi" w:cstheme="majorHAnsi"/>
                <w:sz w:val="22"/>
                <w:szCs w:val="22"/>
              </w:rPr>
              <w:t xml:space="preserve">items that are counted. </w:t>
            </w:r>
          </w:p>
        </w:tc>
        <w:tc>
          <w:tcPr>
            <w:tcW w:w="1980" w:type="dxa"/>
          </w:tcPr>
          <w:p w14:paraId="6F79F9C6" w14:textId="77777777" w:rsidR="002347E0" w:rsidRPr="00DA673E" w:rsidRDefault="002347E0" w:rsidP="00290B0F">
            <w:pPr>
              <w:rPr>
                <w:rFonts w:asciiTheme="majorHAnsi" w:hAnsiTheme="majorHAnsi" w:cstheme="majorHAnsi"/>
                <w:sz w:val="22"/>
                <w:szCs w:val="22"/>
              </w:rPr>
            </w:pPr>
          </w:p>
        </w:tc>
        <w:tc>
          <w:tcPr>
            <w:tcW w:w="1193" w:type="dxa"/>
          </w:tcPr>
          <w:p w14:paraId="3570270D" w14:textId="77777777" w:rsidR="002347E0" w:rsidRPr="00DA673E" w:rsidRDefault="002347E0" w:rsidP="00290B0F">
            <w:pPr>
              <w:rPr>
                <w:rFonts w:asciiTheme="majorHAnsi" w:hAnsiTheme="majorHAnsi" w:cstheme="majorHAnsi"/>
                <w:sz w:val="22"/>
                <w:szCs w:val="22"/>
              </w:rPr>
            </w:pPr>
          </w:p>
        </w:tc>
      </w:tr>
      <w:tr w:rsidR="006E3C55" w:rsidRPr="00DA673E" w14:paraId="1E1C73F7" w14:textId="77777777" w:rsidTr="00E01746">
        <w:tblPrEx>
          <w:jc w:val="left"/>
        </w:tblPrEx>
        <w:trPr>
          <w:trHeight w:val="233"/>
        </w:trPr>
        <w:tc>
          <w:tcPr>
            <w:tcW w:w="10525" w:type="dxa"/>
          </w:tcPr>
          <w:p w14:paraId="42F23DF6" w14:textId="5A51E5D9" w:rsidR="006E3C55" w:rsidRPr="00DA673E" w:rsidRDefault="006E3C55"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Locates, reviews, and asks clarifying questions </w:t>
            </w:r>
            <w:r w:rsidR="00C77E7F">
              <w:rPr>
                <w:rFonts w:asciiTheme="majorHAnsi" w:hAnsiTheme="majorHAnsi" w:cstheme="majorHAnsi"/>
                <w:sz w:val="22"/>
                <w:szCs w:val="22"/>
              </w:rPr>
              <w:t>about</w:t>
            </w:r>
            <w:r w:rsidR="00C77E7F" w:rsidRPr="00DA673E">
              <w:rPr>
                <w:rFonts w:asciiTheme="majorHAnsi" w:hAnsiTheme="majorHAnsi" w:cstheme="majorHAnsi"/>
                <w:sz w:val="22"/>
                <w:szCs w:val="22"/>
              </w:rPr>
              <w:t xml:space="preserve"> </w:t>
            </w:r>
            <w:r w:rsidRPr="00DA673E">
              <w:rPr>
                <w:rFonts w:asciiTheme="majorHAnsi" w:hAnsiTheme="majorHAnsi" w:cstheme="majorHAnsi"/>
                <w:sz w:val="22"/>
                <w:szCs w:val="22"/>
              </w:rPr>
              <w:t>the policy and procedure for preventing RSIs.</w:t>
            </w:r>
          </w:p>
        </w:tc>
        <w:tc>
          <w:tcPr>
            <w:tcW w:w="1980" w:type="dxa"/>
          </w:tcPr>
          <w:p w14:paraId="623FEAD8" w14:textId="77777777" w:rsidR="006E3C55" w:rsidRPr="00DA673E" w:rsidRDefault="006E3C55" w:rsidP="00290B0F">
            <w:pPr>
              <w:rPr>
                <w:rFonts w:asciiTheme="majorHAnsi" w:hAnsiTheme="majorHAnsi" w:cstheme="majorHAnsi"/>
                <w:sz w:val="22"/>
                <w:szCs w:val="22"/>
              </w:rPr>
            </w:pPr>
          </w:p>
        </w:tc>
        <w:tc>
          <w:tcPr>
            <w:tcW w:w="1193" w:type="dxa"/>
          </w:tcPr>
          <w:p w14:paraId="49215090" w14:textId="77777777" w:rsidR="006E3C55" w:rsidRPr="00DA673E" w:rsidRDefault="006E3C55" w:rsidP="00290B0F">
            <w:pPr>
              <w:rPr>
                <w:rFonts w:asciiTheme="majorHAnsi" w:hAnsiTheme="majorHAnsi" w:cstheme="majorHAnsi"/>
                <w:sz w:val="22"/>
                <w:szCs w:val="22"/>
              </w:rPr>
            </w:pPr>
          </w:p>
        </w:tc>
      </w:tr>
      <w:tr w:rsidR="002347E0" w:rsidRPr="00DA673E" w14:paraId="54563824" w14:textId="77777777" w:rsidTr="00E01746">
        <w:tblPrEx>
          <w:jc w:val="left"/>
        </w:tblPrEx>
        <w:trPr>
          <w:trHeight w:val="242"/>
        </w:trPr>
        <w:tc>
          <w:tcPr>
            <w:tcW w:w="10525" w:type="dxa"/>
          </w:tcPr>
          <w:p w14:paraId="37D1F6D5" w14:textId="77777777" w:rsidR="002347E0" w:rsidRPr="00DA673E" w:rsidRDefault="002347E0"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Verbalizes when a retained item is considered an RSI (eg, at skin closure).</w:t>
            </w:r>
          </w:p>
        </w:tc>
        <w:tc>
          <w:tcPr>
            <w:tcW w:w="1980" w:type="dxa"/>
          </w:tcPr>
          <w:p w14:paraId="0CF70A58" w14:textId="77777777" w:rsidR="002347E0" w:rsidRPr="00DA673E" w:rsidRDefault="002347E0" w:rsidP="00290B0F">
            <w:pPr>
              <w:rPr>
                <w:rFonts w:asciiTheme="majorHAnsi" w:hAnsiTheme="majorHAnsi" w:cstheme="majorHAnsi"/>
                <w:sz w:val="22"/>
                <w:szCs w:val="22"/>
              </w:rPr>
            </w:pPr>
          </w:p>
        </w:tc>
        <w:tc>
          <w:tcPr>
            <w:tcW w:w="1193" w:type="dxa"/>
          </w:tcPr>
          <w:p w14:paraId="7C5497F3" w14:textId="77777777" w:rsidR="002347E0" w:rsidRPr="00DA673E" w:rsidRDefault="002347E0" w:rsidP="00290B0F">
            <w:pPr>
              <w:rPr>
                <w:rFonts w:asciiTheme="majorHAnsi" w:hAnsiTheme="majorHAnsi" w:cstheme="majorHAnsi"/>
                <w:sz w:val="22"/>
                <w:szCs w:val="22"/>
              </w:rPr>
            </w:pPr>
          </w:p>
        </w:tc>
      </w:tr>
      <w:tr w:rsidR="00F74D1B" w:rsidRPr="00DA673E" w14:paraId="31EB0632" w14:textId="77777777" w:rsidTr="00E01746">
        <w:trPr>
          <w:trHeight w:val="485"/>
          <w:jc w:val="center"/>
        </w:trPr>
        <w:tc>
          <w:tcPr>
            <w:tcW w:w="10525" w:type="dxa"/>
            <w:tcBorders>
              <w:bottom w:val="single" w:sz="4" w:space="0" w:color="auto"/>
            </w:tcBorders>
          </w:tcPr>
          <w:p w14:paraId="005C02CB" w14:textId="6DD67524" w:rsidR="00F74D1B" w:rsidRPr="00DA673E" w:rsidRDefault="00F74D1B"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Articulates the </w:t>
            </w:r>
            <w:r w:rsidR="00A13510">
              <w:rPr>
                <w:rFonts w:asciiTheme="majorHAnsi" w:hAnsiTheme="majorHAnsi" w:cstheme="majorHAnsi"/>
                <w:sz w:val="22"/>
                <w:szCs w:val="22"/>
              </w:rPr>
              <w:t xml:space="preserve">effect </w:t>
            </w:r>
            <w:r w:rsidRPr="00DA673E">
              <w:rPr>
                <w:rFonts w:asciiTheme="majorHAnsi" w:hAnsiTheme="majorHAnsi" w:cstheme="majorHAnsi"/>
                <w:sz w:val="22"/>
                <w:szCs w:val="22"/>
              </w:rPr>
              <w:t xml:space="preserve">of distractions and interruptions on the counting process </w:t>
            </w:r>
            <w:r w:rsidR="00C25FEF" w:rsidRPr="00DA673E">
              <w:rPr>
                <w:rFonts w:asciiTheme="majorHAnsi" w:hAnsiTheme="majorHAnsi" w:cstheme="majorHAnsi"/>
                <w:sz w:val="22"/>
                <w:szCs w:val="22"/>
              </w:rPr>
              <w:t xml:space="preserve">and methods to reduce their </w:t>
            </w:r>
            <w:r w:rsidR="00C25FEF">
              <w:rPr>
                <w:rFonts w:asciiTheme="majorHAnsi" w:hAnsiTheme="majorHAnsi" w:cstheme="majorHAnsi"/>
                <w:sz w:val="22"/>
                <w:szCs w:val="22"/>
              </w:rPr>
              <w:t>effect</w:t>
            </w:r>
            <w:r w:rsidR="00C25FEF" w:rsidRPr="00DA673E">
              <w:rPr>
                <w:rFonts w:asciiTheme="majorHAnsi" w:hAnsiTheme="majorHAnsi" w:cstheme="majorHAnsi"/>
                <w:sz w:val="22"/>
                <w:szCs w:val="22"/>
              </w:rPr>
              <w:t xml:space="preserve"> </w:t>
            </w:r>
            <w:r w:rsidRPr="00DA673E">
              <w:rPr>
                <w:rFonts w:asciiTheme="majorHAnsi" w:hAnsiTheme="majorHAnsi" w:cstheme="majorHAnsi"/>
                <w:sz w:val="22"/>
                <w:szCs w:val="22"/>
              </w:rPr>
              <w:t xml:space="preserve">(eg, </w:t>
            </w:r>
            <w:r w:rsidR="00A13510">
              <w:rPr>
                <w:rFonts w:asciiTheme="majorHAnsi" w:hAnsiTheme="majorHAnsi" w:cstheme="majorHAnsi"/>
                <w:sz w:val="22"/>
                <w:szCs w:val="22"/>
              </w:rPr>
              <w:t xml:space="preserve">lowering </w:t>
            </w:r>
            <w:r w:rsidRPr="00DA673E">
              <w:rPr>
                <w:rFonts w:asciiTheme="majorHAnsi" w:hAnsiTheme="majorHAnsi" w:cstheme="majorHAnsi"/>
                <w:sz w:val="22"/>
                <w:szCs w:val="22"/>
              </w:rPr>
              <w:t xml:space="preserve">music volume, </w:t>
            </w:r>
            <w:r w:rsidR="00A13510">
              <w:rPr>
                <w:rFonts w:asciiTheme="majorHAnsi" w:hAnsiTheme="majorHAnsi" w:cstheme="majorHAnsi"/>
                <w:sz w:val="22"/>
                <w:szCs w:val="22"/>
              </w:rPr>
              <w:t xml:space="preserve">creating a </w:t>
            </w:r>
            <w:r w:rsidRPr="00DA673E">
              <w:rPr>
                <w:rFonts w:asciiTheme="majorHAnsi" w:hAnsiTheme="majorHAnsi" w:cstheme="majorHAnsi"/>
                <w:sz w:val="22"/>
                <w:szCs w:val="22"/>
              </w:rPr>
              <w:t>no-interruption zone, preventing counts during critical phases).</w:t>
            </w:r>
          </w:p>
        </w:tc>
        <w:tc>
          <w:tcPr>
            <w:tcW w:w="1980" w:type="dxa"/>
            <w:tcBorders>
              <w:bottom w:val="single" w:sz="4" w:space="0" w:color="auto"/>
            </w:tcBorders>
          </w:tcPr>
          <w:p w14:paraId="64E3CE21" w14:textId="77777777" w:rsidR="00F74D1B" w:rsidRPr="00DA673E" w:rsidRDefault="00F74D1B" w:rsidP="0065726E">
            <w:pPr>
              <w:rPr>
                <w:rFonts w:asciiTheme="majorHAnsi" w:hAnsiTheme="majorHAnsi" w:cstheme="majorHAnsi"/>
                <w:sz w:val="22"/>
                <w:szCs w:val="22"/>
              </w:rPr>
            </w:pPr>
          </w:p>
        </w:tc>
        <w:tc>
          <w:tcPr>
            <w:tcW w:w="1193" w:type="dxa"/>
            <w:tcBorders>
              <w:bottom w:val="single" w:sz="4" w:space="0" w:color="auto"/>
            </w:tcBorders>
          </w:tcPr>
          <w:p w14:paraId="1267C486" w14:textId="77777777" w:rsidR="00F74D1B" w:rsidRPr="00DA673E" w:rsidRDefault="00F74D1B" w:rsidP="0065726E">
            <w:pPr>
              <w:rPr>
                <w:rFonts w:asciiTheme="majorHAnsi" w:hAnsiTheme="majorHAnsi" w:cstheme="majorHAnsi"/>
                <w:sz w:val="22"/>
                <w:szCs w:val="22"/>
              </w:rPr>
            </w:pPr>
          </w:p>
        </w:tc>
      </w:tr>
      <w:tr w:rsidR="00C13F4C" w:rsidRPr="00DA673E" w14:paraId="5A6FC1AD" w14:textId="77777777" w:rsidTr="00E01746">
        <w:tblPrEx>
          <w:jc w:val="left"/>
        </w:tblPrEx>
        <w:tc>
          <w:tcPr>
            <w:tcW w:w="10525" w:type="dxa"/>
          </w:tcPr>
          <w:p w14:paraId="4089DA8F" w14:textId="43C2AFB3" w:rsidR="00C13F4C" w:rsidRPr="00DA673E" w:rsidRDefault="00C13F4C"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Advocates for minimal disruptions during the counting process by </w:t>
            </w:r>
            <w:r w:rsidR="002B63B1">
              <w:rPr>
                <w:rFonts w:asciiTheme="majorHAnsi" w:hAnsiTheme="majorHAnsi" w:cstheme="majorHAnsi"/>
                <w:sz w:val="22"/>
                <w:szCs w:val="22"/>
              </w:rPr>
              <w:t xml:space="preserve">being prepared to </w:t>
            </w:r>
            <w:r w:rsidRPr="00DA673E">
              <w:rPr>
                <w:rFonts w:asciiTheme="majorHAnsi" w:hAnsiTheme="majorHAnsi" w:cstheme="majorHAnsi"/>
                <w:sz w:val="22"/>
                <w:szCs w:val="22"/>
              </w:rPr>
              <w:t>count before the patient arrives in the room (when possible).</w:t>
            </w:r>
          </w:p>
        </w:tc>
        <w:tc>
          <w:tcPr>
            <w:tcW w:w="1980" w:type="dxa"/>
          </w:tcPr>
          <w:p w14:paraId="039278F8" w14:textId="77777777" w:rsidR="00C13F4C" w:rsidRPr="00DA673E" w:rsidRDefault="00C13F4C" w:rsidP="00290B0F">
            <w:pPr>
              <w:rPr>
                <w:rFonts w:asciiTheme="majorHAnsi" w:hAnsiTheme="majorHAnsi" w:cstheme="majorHAnsi"/>
                <w:sz w:val="22"/>
                <w:szCs w:val="22"/>
              </w:rPr>
            </w:pPr>
          </w:p>
        </w:tc>
        <w:tc>
          <w:tcPr>
            <w:tcW w:w="1193" w:type="dxa"/>
          </w:tcPr>
          <w:p w14:paraId="25376D7B" w14:textId="77777777" w:rsidR="00C13F4C" w:rsidRPr="00DA673E" w:rsidRDefault="00C13F4C" w:rsidP="00290B0F">
            <w:pPr>
              <w:rPr>
                <w:rFonts w:asciiTheme="majorHAnsi" w:hAnsiTheme="majorHAnsi" w:cstheme="majorHAnsi"/>
                <w:sz w:val="22"/>
                <w:szCs w:val="22"/>
              </w:rPr>
            </w:pPr>
          </w:p>
        </w:tc>
      </w:tr>
      <w:tr w:rsidR="002B63B1" w:rsidRPr="00DA673E" w14:paraId="4D0D7738" w14:textId="77777777" w:rsidTr="00E01746">
        <w:tblPrEx>
          <w:jc w:val="left"/>
        </w:tblPrEx>
        <w:tc>
          <w:tcPr>
            <w:tcW w:w="10525" w:type="dxa"/>
          </w:tcPr>
          <w:p w14:paraId="011EC449" w14:textId="77777777" w:rsidR="002B63B1" w:rsidRPr="00DA673E" w:rsidRDefault="002B63B1"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Supports clear communication through use of a visible count board.</w:t>
            </w:r>
          </w:p>
        </w:tc>
        <w:tc>
          <w:tcPr>
            <w:tcW w:w="1980" w:type="dxa"/>
          </w:tcPr>
          <w:p w14:paraId="145CDFCA" w14:textId="77777777" w:rsidR="002B63B1" w:rsidRPr="00DA673E" w:rsidRDefault="002B63B1" w:rsidP="00290B0F">
            <w:pPr>
              <w:rPr>
                <w:rFonts w:asciiTheme="majorHAnsi" w:hAnsiTheme="majorHAnsi" w:cstheme="majorHAnsi"/>
                <w:sz w:val="22"/>
                <w:szCs w:val="22"/>
              </w:rPr>
            </w:pPr>
          </w:p>
        </w:tc>
        <w:tc>
          <w:tcPr>
            <w:tcW w:w="1193" w:type="dxa"/>
          </w:tcPr>
          <w:p w14:paraId="4A0215DC" w14:textId="77777777" w:rsidR="002B63B1" w:rsidRPr="00DA673E" w:rsidRDefault="002B63B1" w:rsidP="00290B0F">
            <w:pPr>
              <w:rPr>
                <w:rFonts w:asciiTheme="majorHAnsi" w:hAnsiTheme="majorHAnsi" w:cstheme="majorHAnsi"/>
                <w:sz w:val="22"/>
                <w:szCs w:val="22"/>
              </w:rPr>
            </w:pPr>
          </w:p>
        </w:tc>
      </w:tr>
      <w:tr w:rsidR="0006061E" w:rsidRPr="00DA673E" w14:paraId="29A6A754" w14:textId="77777777" w:rsidTr="00E01746">
        <w:tblPrEx>
          <w:jc w:val="left"/>
        </w:tblPrEx>
        <w:tc>
          <w:tcPr>
            <w:tcW w:w="10525" w:type="dxa"/>
          </w:tcPr>
          <w:p w14:paraId="26634EE1" w14:textId="5758E395" w:rsidR="0006061E" w:rsidRPr="00DA673E" w:rsidRDefault="0006061E"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Supports all team members</w:t>
            </w:r>
            <w:r w:rsidR="00A13510">
              <w:rPr>
                <w:rFonts w:asciiTheme="majorHAnsi" w:hAnsiTheme="majorHAnsi" w:cstheme="majorHAnsi"/>
                <w:sz w:val="22"/>
                <w:szCs w:val="22"/>
              </w:rPr>
              <w:t>’</w:t>
            </w:r>
            <w:r w:rsidRPr="00DA673E">
              <w:rPr>
                <w:rFonts w:asciiTheme="majorHAnsi" w:hAnsiTheme="majorHAnsi" w:cstheme="majorHAnsi"/>
                <w:sz w:val="22"/>
                <w:szCs w:val="22"/>
              </w:rPr>
              <w:t xml:space="preserve"> request</w:t>
            </w:r>
            <w:r w:rsidR="00A13510">
              <w:rPr>
                <w:rFonts w:asciiTheme="majorHAnsi" w:hAnsiTheme="majorHAnsi" w:cstheme="majorHAnsi"/>
                <w:sz w:val="22"/>
                <w:szCs w:val="22"/>
              </w:rPr>
              <w:t>s</w:t>
            </w:r>
            <w:r w:rsidRPr="00DA673E">
              <w:rPr>
                <w:rFonts w:asciiTheme="majorHAnsi" w:hAnsiTheme="majorHAnsi" w:cstheme="majorHAnsi"/>
                <w:sz w:val="22"/>
                <w:szCs w:val="22"/>
              </w:rPr>
              <w:t xml:space="preserve"> for a count.</w:t>
            </w:r>
          </w:p>
        </w:tc>
        <w:tc>
          <w:tcPr>
            <w:tcW w:w="1980" w:type="dxa"/>
          </w:tcPr>
          <w:p w14:paraId="4AD5CE2D" w14:textId="77777777" w:rsidR="0006061E" w:rsidRPr="00DA673E" w:rsidRDefault="0006061E" w:rsidP="0065726E">
            <w:pPr>
              <w:rPr>
                <w:rFonts w:asciiTheme="majorHAnsi" w:hAnsiTheme="majorHAnsi" w:cstheme="majorHAnsi"/>
                <w:sz w:val="22"/>
                <w:szCs w:val="22"/>
              </w:rPr>
            </w:pPr>
          </w:p>
        </w:tc>
        <w:tc>
          <w:tcPr>
            <w:tcW w:w="1193" w:type="dxa"/>
          </w:tcPr>
          <w:p w14:paraId="075381C9" w14:textId="77777777" w:rsidR="0006061E" w:rsidRPr="00DA673E" w:rsidRDefault="0006061E" w:rsidP="0065726E">
            <w:pPr>
              <w:rPr>
                <w:rFonts w:asciiTheme="majorHAnsi" w:hAnsiTheme="majorHAnsi" w:cstheme="majorHAnsi"/>
                <w:sz w:val="22"/>
                <w:szCs w:val="22"/>
              </w:rPr>
            </w:pPr>
          </w:p>
        </w:tc>
      </w:tr>
      <w:tr w:rsidR="00860C67" w:rsidRPr="00DA673E" w14:paraId="7DE74BE0" w14:textId="77777777" w:rsidTr="00E01746">
        <w:tblPrEx>
          <w:jc w:val="left"/>
        </w:tblPrEx>
        <w:trPr>
          <w:trHeight w:val="287"/>
        </w:trPr>
        <w:tc>
          <w:tcPr>
            <w:tcW w:w="10525" w:type="dxa"/>
          </w:tcPr>
          <w:p w14:paraId="09722BF0" w14:textId="744192CD" w:rsidR="00860C67" w:rsidRPr="00DA673E" w:rsidRDefault="00860C67"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Counts at appropriate times (eg, initial, cavity</w:t>
            </w:r>
            <w:r w:rsidR="00153108">
              <w:rPr>
                <w:rFonts w:asciiTheme="majorHAnsi" w:hAnsiTheme="majorHAnsi" w:cstheme="majorHAnsi"/>
                <w:sz w:val="22"/>
                <w:szCs w:val="22"/>
              </w:rPr>
              <w:t xml:space="preserve"> closure</w:t>
            </w:r>
            <w:r w:rsidRPr="00DA673E">
              <w:rPr>
                <w:rFonts w:asciiTheme="majorHAnsi" w:hAnsiTheme="majorHAnsi" w:cstheme="majorHAnsi"/>
                <w:sz w:val="22"/>
                <w:szCs w:val="22"/>
              </w:rPr>
              <w:t>, closing, final, permanent relief</w:t>
            </w:r>
            <w:r w:rsidR="00153108">
              <w:rPr>
                <w:rFonts w:asciiTheme="majorHAnsi" w:hAnsiTheme="majorHAnsi" w:cstheme="majorHAnsi"/>
                <w:sz w:val="22"/>
                <w:szCs w:val="22"/>
              </w:rPr>
              <w:t xml:space="preserve"> of a team member</w:t>
            </w:r>
            <w:r w:rsidRPr="00DA673E">
              <w:rPr>
                <w:rFonts w:asciiTheme="majorHAnsi" w:hAnsiTheme="majorHAnsi" w:cstheme="majorHAnsi"/>
                <w:sz w:val="22"/>
                <w:szCs w:val="22"/>
              </w:rPr>
              <w:t>)</w:t>
            </w:r>
            <w:r>
              <w:rPr>
                <w:rFonts w:asciiTheme="majorHAnsi" w:hAnsiTheme="majorHAnsi" w:cstheme="majorHAnsi"/>
                <w:sz w:val="22"/>
                <w:szCs w:val="22"/>
              </w:rPr>
              <w:t>.</w:t>
            </w:r>
          </w:p>
        </w:tc>
        <w:tc>
          <w:tcPr>
            <w:tcW w:w="1980" w:type="dxa"/>
          </w:tcPr>
          <w:p w14:paraId="7C0C5041" w14:textId="77777777" w:rsidR="00860C67" w:rsidRPr="00DA673E" w:rsidRDefault="00860C67" w:rsidP="0065726E">
            <w:pPr>
              <w:rPr>
                <w:rFonts w:asciiTheme="majorHAnsi" w:hAnsiTheme="majorHAnsi" w:cstheme="majorHAnsi"/>
                <w:sz w:val="22"/>
                <w:szCs w:val="22"/>
              </w:rPr>
            </w:pPr>
          </w:p>
        </w:tc>
        <w:tc>
          <w:tcPr>
            <w:tcW w:w="1193" w:type="dxa"/>
          </w:tcPr>
          <w:p w14:paraId="7F6FC50C" w14:textId="77777777" w:rsidR="00860C67" w:rsidRPr="00DA673E" w:rsidRDefault="00860C67" w:rsidP="0065726E">
            <w:pPr>
              <w:rPr>
                <w:rFonts w:asciiTheme="majorHAnsi" w:hAnsiTheme="majorHAnsi" w:cstheme="majorHAnsi"/>
                <w:sz w:val="22"/>
                <w:szCs w:val="22"/>
              </w:rPr>
            </w:pPr>
          </w:p>
        </w:tc>
      </w:tr>
      <w:tr w:rsidR="00860C67" w:rsidRPr="00DA673E" w14:paraId="5028D06C" w14:textId="77777777" w:rsidTr="00E01746">
        <w:tblPrEx>
          <w:jc w:val="left"/>
        </w:tblPrEx>
        <w:tc>
          <w:tcPr>
            <w:tcW w:w="10525" w:type="dxa"/>
          </w:tcPr>
          <w:p w14:paraId="2D56CD95" w14:textId="77777777" w:rsidR="00860C67" w:rsidRPr="00DA673E" w:rsidRDefault="00860C67"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Counts in a standardized sequence (eg, order of the count board or sheet) in a logical progression (eg, from field to floor)</w:t>
            </w:r>
            <w:r>
              <w:rPr>
                <w:rFonts w:asciiTheme="majorHAnsi" w:hAnsiTheme="majorHAnsi" w:cstheme="majorHAnsi"/>
                <w:sz w:val="22"/>
                <w:szCs w:val="22"/>
              </w:rPr>
              <w:t>.</w:t>
            </w:r>
          </w:p>
        </w:tc>
        <w:tc>
          <w:tcPr>
            <w:tcW w:w="1980" w:type="dxa"/>
          </w:tcPr>
          <w:p w14:paraId="761994AF" w14:textId="77777777" w:rsidR="00860C67" w:rsidRPr="00DA673E" w:rsidRDefault="00860C67" w:rsidP="0065726E">
            <w:pPr>
              <w:rPr>
                <w:rFonts w:asciiTheme="majorHAnsi" w:eastAsia="MS Gothic" w:hAnsiTheme="majorHAnsi" w:cstheme="majorHAnsi"/>
                <w:color w:val="000000"/>
                <w:sz w:val="22"/>
                <w:szCs w:val="22"/>
              </w:rPr>
            </w:pPr>
          </w:p>
        </w:tc>
        <w:tc>
          <w:tcPr>
            <w:tcW w:w="1193" w:type="dxa"/>
          </w:tcPr>
          <w:p w14:paraId="4E69E952" w14:textId="77777777" w:rsidR="00860C67" w:rsidRPr="00DA673E" w:rsidRDefault="00860C67" w:rsidP="0065726E">
            <w:pPr>
              <w:rPr>
                <w:rFonts w:asciiTheme="majorHAnsi" w:hAnsiTheme="majorHAnsi" w:cstheme="majorHAnsi"/>
                <w:sz w:val="22"/>
                <w:szCs w:val="22"/>
              </w:rPr>
            </w:pPr>
          </w:p>
        </w:tc>
      </w:tr>
      <w:tr w:rsidR="00860C67" w:rsidRPr="00DA673E" w14:paraId="28505F84" w14:textId="77777777" w:rsidTr="00E01746">
        <w:tblPrEx>
          <w:jc w:val="left"/>
        </w:tblPrEx>
        <w:tc>
          <w:tcPr>
            <w:tcW w:w="10525" w:type="dxa"/>
          </w:tcPr>
          <w:p w14:paraId="48D08CB6" w14:textId="28F57466" w:rsidR="00860C67" w:rsidRPr="00DA673E" w:rsidRDefault="00153108" w:rsidP="0065726E">
            <w:pPr>
              <w:spacing w:line="259" w:lineRule="auto"/>
              <w:rPr>
                <w:rFonts w:asciiTheme="majorHAnsi" w:hAnsiTheme="majorHAnsi" w:cstheme="majorHAnsi"/>
                <w:sz w:val="22"/>
                <w:szCs w:val="22"/>
              </w:rPr>
            </w:pPr>
            <w:r>
              <w:rPr>
                <w:rFonts w:asciiTheme="majorHAnsi" w:hAnsiTheme="majorHAnsi" w:cstheme="majorHAnsi"/>
                <w:sz w:val="22"/>
                <w:szCs w:val="22"/>
              </w:rPr>
              <w:t>F</w:t>
            </w:r>
            <w:r w:rsidR="00860C67" w:rsidRPr="00DA673E">
              <w:rPr>
                <w:rFonts w:asciiTheme="majorHAnsi" w:hAnsiTheme="majorHAnsi" w:cstheme="majorHAnsi"/>
                <w:sz w:val="22"/>
                <w:szCs w:val="22"/>
              </w:rPr>
              <w:t xml:space="preserve">ully </w:t>
            </w:r>
            <w:r w:rsidRPr="00DA673E">
              <w:rPr>
                <w:rFonts w:asciiTheme="majorHAnsi" w:hAnsiTheme="majorHAnsi" w:cstheme="majorHAnsi"/>
                <w:sz w:val="22"/>
                <w:szCs w:val="22"/>
              </w:rPr>
              <w:t>separate</w:t>
            </w:r>
            <w:r>
              <w:rPr>
                <w:rFonts w:asciiTheme="majorHAnsi" w:hAnsiTheme="majorHAnsi" w:cstheme="majorHAnsi"/>
                <w:sz w:val="22"/>
                <w:szCs w:val="22"/>
              </w:rPr>
              <w:t>s</w:t>
            </w:r>
            <w:r w:rsidR="00860C67" w:rsidRPr="00DA673E">
              <w:rPr>
                <w:rFonts w:asciiTheme="majorHAnsi" w:hAnsiTheme="majorHAnsi" w:cstheme="majorHAnsi"/>
                <w:sz w:val="22"/>
                <w:szCs w:val="22"/>
              </w:rPr>
              <w:t xml:space="preserve">, concurrently </w:t>
            </w:r>
            <w:r w:rsidRPr="00DA673E">
              <w:rPr>
                <w:rFonts w:asciiTheme="majorHAnsi" w:hAnsiTheme="majorHAnsi" w:cstheme="majorHAnsi"/>
                <w:sz w:val="22"/>
                <w:szCs w:val="22"/>
              </w:rPr>
              <w:t>view</w:t>
            </w:r>
            <w:r>
              <w:rPr>
                <w:rFonts w:asciiTheme="majorHAnsi" w:hAnsiTheme="majorHAnsi" w:cstheme="majorHAnsi"/>
                <w:sz w:val="22"/>
                <w:szCs w:val="22"/>
              </w:rPr>
              <w:t>s</w:t>
            </w:r>
            <w:r w:rsidR="00860C67" w:rsidRPr="00DA673E">
              <w:rPr>
                <w:rFonts w:asciiTheme="majorHAnsi" w:hAnsiTheme="majorHAnsi" w:cstheme="majorHAnsi"/>
                <w:sz w:val="22"/>
                <w:szCs w:val="22"/>
              </w:rPr>
              <w:t xml:space="preserve">, and audibly </w:t>
            </w:r>
            <w:r w:rsidRPr="00DA673E">
              <w:rPr>
                <w:rFonts w:asciiTheme="majorHAnsi" w:hAnsiTheme="majorHAnsi" w:cstheme="majorHAnsi"/>
                <w:sz w:val="22"/>
                <w:szCs w:val="22"/>
              </w:rPr>
              <w:t>count</w:t>
            </w:r>
            <w:r>
              <w:rPr>
                <w:rFonts w:asciiTheme="majorHAnsi" w:hAnsiTheme="majorHAnsi" w:cstheme="majorHAnsi"/>
                <w:sz w:val="22"/>
                <w:szCs w:val="22"/>
              </w:rPr>
              <w:t>s items (</w:t>
            </w:r>
            <w:r w:rsidR="00860C67" w:rsidRPr="00DA673E">
              <w:rPr>
                <w:rFonts w:asciiTheme="majorHAnsi" w:hAnsiTheme="majorHAnsi" w:cstheme="majorHAnsi"/>
                <w:sz w:val="22"/>
                <w:szCs w:val="22"/>
              </w:rPr>
              <w:t>RN circulator and scrub person</w:t>
            </w:r>
            <w:r>
              <w:rPr>
                <w:rFonts w:asciiTheme="majorHAnsi" w:hAnsiTheme="majorHAnsi" w:cstheme="majorHAnsi"/>
                <w:sz w:val="22"/>
                <w:szCs w:val="22"/>
              </w:rPr>
              <w:t>)</w:t>
            </w:r>
            <w:r w:rsidR="00860C67">
              <w:rPr>
                <w:rFonts w:asciiTheme="majorHAnsi" w:hAnsiTheme="majorHAnsi" w:cstheme="majorHAnsi"/>
                <w:sz w:val="22"/>
                <w:szCs w:val="22"/>
              </w:rPr>
              <w:t>.</w:t>
            </w:r>
          </w:p>
        </w:tc>
        <w:tc>
          <w:tcPr>
            <w:tcW w:w="1980" w:type="dxa"/>
          </w:tcPr>
          <w:p w14:paraId="03B2F4EB" w14:textId="77777777" w:rsidR="00860C67" w:rsidRPr="00DA673E" w:rsidRDefault="00860C67" w:rsidP="0065726E">
            <w:pPr>
              <w:rPr>
                <w:rFonts w:asciiTheme="majorHAnsi" w:eastAsia="MS Gothic" w:hAnsiTheme="majorHAnsi" w:cstheme="majorHAnsi"/>
                <w:color w:val="000000"/>
                <w:sz w:val="22"/>
                <w:szCs w:val="22"/>
              </w:rPr>
            </w:pPr>
          </w:p>
        </w:tc>
        <w:tc>
          <w:tcPr>
            <w:tcW w:w="1193" w:type="dxa"/>
          </w:tcPr>
          <w:p w14:paraId="036A83D6" w14:textId="77777777" w:rsidR="00860C67" w:rsidRPr="00DA673E" w:rsidRDefault="00860C67" w:rsidP="0065726E">
            <w:pPr>
              <w:rPr>
                <w:rFonts w:asciiTheme="majorHAnsi" w:hAnsiTheme="majorHAnsi" w:cstheme="majorHAnsi"/>
                <w:sz w:val="22"/>
                <w:szCs w:val="22"/>
              </w:rPr>
            </w:pPr>
          </w:p>
        </w:tc>
      </w:tr>
      <w:tr w:rsidR="00860C67" w:rsidRPr="00DA673E" w14:paraId="65AF24A7" w14:textId="77777777" w:rsidTr="00E01746">
        <w:tblPrEx>
          <w:jc w:val="left"/>
        </w:tblPrEx>
        <w:tc>
          <w:tcPr>
            <w:tcW w:w="10525" w:type="dxa"/>
          </w:tcPr>
          <w:p w14:paraId="2E6D1C54" w14:textId="6B7F42B2" w:rsidR="00860C67" w:rsidRPr="00DA673E" w:rsidRDefault="00A13510" w:rsidP="0065726E">
            <w:pPr>
              <w:spacing w:line="259" w:lineRule="auto"/>
              <w:rPr>
                <w:rFonts w:asciiTheme="majorHAnsi" w:hAnsiTheme="majorHAnsi" w:cstheme="majorHAnsi"/>
                <w:sz w:val="22"/>
                <w:szCs w:val="22"/>
              </w:rPr>
            </w:pPr>
            <w:r>
              <w:rPr>
                <w:rFonts w:asciiTheme="majorHAnsi" w:hAnsiTheme="majorHAnsi" w:cstheme="majorHAnsi"/>
                <w:sz w:val="22"/>
                <w:szCs w:val="22"/>
              </w:rPr>
              <w:t>Counts items</w:t>
            </w:r>
            <w:r w:rsidR="00860C67" w:rsidRPr="00DA673E">
              <w:rPr>
                <w:rFonts w:asciiTheme="majorHAnsi" w:hAnsiTheme="majorHAnsi" w:cstheme="majorHAnsi"/>
                <w:sz w:val="22"/>
                <w:szCs w:val="22"/>
              </w:rPr>
              <w:t xml:space="preserve"> according to the number in the package on the initial count, when adding items to the field, and for all soft goods. </w:t>
            </w:r>
          </w:p>
        </w:tc>
        <w:tc>
          <w:tcPr>
            <w:tcW w:w="1980" w:type="dxa"/>
          </w:tcPr>
          <w:p w14:paraId="2AE48009" w14:textId="77777777" w:rsidR="00860C67" w:rsidRPr="00DA673E" w:rsidRDefault="00860C67" w:rsidP="0065726E">
            <w:pPr>
              <w:rPr>
                <w:rFonts w:asciiTheme="majorHAnsi" w:eastAsia="MS Gothic" w:hAnsiTheme="majorHAnsi" w:cstheme="majorHAnsi"/>
                <w:color w:val="000000"/>
                <w:sz w:val="22"/>
                <w:szCs w:val="22"/>
              </w:rPr>
            </w:pPr>
          </w:p>
        </w:tc>
        <w:tc>
          <w:tcPr>
            <w:tcW w:w="1193" w:type="dxa"/>
          </w:tcPr>
          <w:p w14:paraId="1B10919E" w14:textId="77777777" w:rsidR="00860C67" w:rsidRPr="00DA673E" w:rsidRDefault="00860C67" w:rsidP="0065726E">
            <w:pPr>
              <w:rPr>
                <w:rFonts w:asciiTheme="majorHAnsi" w:hAnsiTheme="majorHAnsi" w:cstheme="majorHAnsi"/>
                <w:sz w:val="22"/>
                <w:szCs w:val="22"/>
              </w:rPr>
            </w:pPr>
          </w:p>
        </w:tc>
      </w:tr>
      <w:tr w:rsidR="008F75E0" w:rsidRPr="00DA673E" w14:paraId="654D80EE" w14:textId="77777777" w:rsidTr="00E01746">
        <w:tblPrEx>
          <w:jc w:val="left"/>
        </w:tblPrEx>
        <w:trPr>
          <w:trHeight w:val="485"/>
        </w:trPr>
        <w:tc>
          <w:tcPr>
            <w:tcW w:w="10525" w:type="dxa"/>
          </w:tcPr>
          <w:p w14:paraId="73A2006C" w14:textId="77777777" w:rsidR="008F75E0" w:rsidRPr="00DA673E" w:rsidRDefault="008F75E0"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Understands how maintaining an organized sterile field with minimal variation between individuals can facilitate the counting and accounting processes.</w:t>
            </w:r>
          </w:p>
        </w:tc>
        <w:tc>
          <w:tcPr>
            <w:tcW w:w="1980" w:type="dxa"/>
          </w:tcPr>
          <w:p w14:paraId="28F72BD8" w14:textId="77777777" w:rsidR="008F75E0" w:rsidRPr="00DA673E" w:rsidRDefault="008F75E0" w:rsidP="00290B0F">
            <w:pPr>
              <w:rPr>
                <w:rFonts w:asciiTheme="majorHAnsi" w:hAnsiTheme="majorHAnsi" w:cstheme="majorHAnsi"/>
                <w:sz w:val="22"/>
                <w:szCs w:val="22"/>
              </w:rPr>
            </w:pPr>
          </w:p>
        </w:tc>
        <w:tc>
          <w:tcPr>
            <w:tcW w:w="1193" w:type="dxa"/>
          </w:tcPr>
          <w:p w14:paraId="2D59B3A5" w14:textId="77777777" w:rsidR="008F75E0" w:rsidRPr="00DA673E" w:rsidRDefault="008F75E0" w:rsidP="00290B0F">
            <w:pPr>
              <w:rPr>
                <w:rFonts w:asciiTheme="majorHAnsi" w:hAnsiTheme="majorHAnsi" w:cstheme="majorHAnsi"/>
                <w:sz w:val="22"/>
                <w:szCs w:val="22"/>
              </w:rPr>
            </w:pPr>
          </w:p>
        </w:tc>
      </w:tr>
      <w:tr w:rsidR="00146BD8" w:rsidRPr="00DA673E" w14:paraId="55EA2E9C" w14:textId="77777777" w:rsidTr="00E01746">
        <w:tblPrEx>
          <w:jc w:val="left"/>
        </w:tblPrEx>
        <w:trPr>
          <w:trHeight w:val="485"/>
        </w:trPr>
        <w:tc>
          <w:tcPr>
            <w:tcW w:w="10525" w:type="dxa"/>
          </w:tcPr>
          <w:p w14:paraId="38C84EEB" w14:textId="77777777" w:rsidR="00146BD8" w:rsidRPr="00DA673E" w:rsidRDefault="00146BD8"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Recognizes why unnecessary items should be removed from the sterile field and the room before the patient arrives.</w:t>
            </w:r>
          </w:p>
        </w:tc>
        <w:tc>
          <w:tcPr>
            <w:tcW w:w="1980" w:type="dxa"/>
          </w:tcPr>
          <w:p w14:paraId="778865B5" w14:textId="77777777" w:rsidR="00146BD8" w:rsidRPr="00DA673E" w:rsidRDefault="00146BD8" w:rsidP="00290B0F">
            <w:pPr>
              <w:rPr>
                <w:rFonts w:asciiTheme="majorHAnsi" w:hAnsiTheme="majorHAnsi" w:cstheme="majorHAnsi"/>
                <w:sz w:val="22"/>
                <w:szCs w:val="22"/>
              </w:rPr>
            </w:pPr>
          </w:p>
        </w:tc>
        <w:tc>
          <w:tcPr>
            <w:tcW w:w="1193" w:type="dxa"/>
          </w:tcPr>
          <w:p w14:paraId="46B2D6E0" w14:textId="77777777" w:rsidR="00146BD8" w:rsidRPr="00DA673E" w:rsidRDefault="00146BD8" w:rsidP="00290B0F">
            <w:pPr>
              <w:rPr>
                <w:rFonts w:asciiTheme="majorHAnsi" w:hAnsiTheme="majorHAnsi" w:cstheme="majorHAnsi"/>
                <w:sz w:val="22"/>
                <w:szCs w:val="22"/>
              </w:rPr>
            </w:pPr>
          </w:p>
        </w:tc>
      </w:tr>
      <w:tr w:rsidR="006448C5" w:rsidRPr="00DA673E" w14:paraId="333871F3" w14:textId="77777777" w:rsidTr="00E01746">
        <w:tblPrEx>
          <w:jc w:val="left"/>
        </w:tblPrEx>
        <w:trPr>
          <w:trHeight w:val="565"/>
        </w:trPr>
        <w:tc>
          <w:tcPr>
            <w:tcW w:w="10525" w:type="dxa"/>
          </w:tcPr>
          <w:p w14:paraId="5A388B15" w14:textId="511FBA75" w:rsidR="006448C5" w:rsidRDefault="006448C5" w:rsidP="0065726E">
            <w:pPr>
              <w:spacing w:line="259" w:lineRule="auto"/>
              <w:rPr>
                <w:rFonts w:asciiTheme="majorHAnsi" w:hAnsiTheme="majorHAnsi" w:cstheme="majorHAnsi"/>
                <w:sz w:val="22"/>
                <w:szCs w:val="22"/>
              </w:rPr>
            </w:pPr>
            <w:r>
              <w:rPr>
                <w:rFonts w:asciiTheme="majorHAnsi" w:hAnsiTheme="majorHAnsi" w:cstheme="majorHAnsi"/>
                <w:sz w:val="22"/>
                <w:szCs w:val="22"/>
              </w:rPr>
              <w:lastRenderedPageBreak/>
              <w:t>When i</w:t>
            </w:r>
            <w:r w:rsidRPr="00DA673E">
              <w:rPr>
                <w:rFonts w:asciiTheme="majorHAnsi" w:hAnsiTheme="majorHAnsi" w:cstheme="majorHAnsi"/>
                <w:sz w:val="22"/>
                <w:szCs w:val="22"/>
              </w:rPr>
              <w:t xml:space="preserve">tems </w:t>
            </w:r>
            <w:r>
              <w:rPr>
                <w:rFonts w:asciiTheme="majorHAnsi" w:hAnsiTheme="majorHAnsi" w:cstheme="majorHAnsi"/>
                <w:sz w:val="22"/>
                <w:szCs w:val="22"/>
              </w:rPr>
              <w:t>added to the sterile field are found to be packaged in an</w:t>
            </w:r>
            <w:r w:rsidRPr="00DA673E">
              <w:rPr>
                <w:rFonts w:asciiTheme="majorHAnsi" w:hAnsiTheme="majorHAnsi" w:cstheme="majorHAnsi"/>
                <w:sz w:val="22"/>
                <w:szCs w:val="22"/>
              </w:rPr>
              <w:t xml:space="preserve"> incorrect number or </w:t>
            </w:r>
            <w:r>
              <w:rPr>
                <w:rFonts w:asciiTheme="majorHAnsi" w:hAnsiTheme="majorHAnsi" w:cstheme="majorHAnsi"/>
                <w:sz w:val="22"/>
                <w:szCs w:val="22"/>
              </w:rPr>
              <w:t>to have a</w:t>
            </w:r>
            <w:r w:rsidRPr="00DA673E">
              <w:rPr>
                <w:rFonts w:asciiTheme="majorHAnsi" w:hAnsiTheme="majorHAnsi" w:cstheme="majorHAnsi"/>
                <w:sz w:val="22"/>
                <w:szCs w:val="22"/>
              </w:rPr>
              <w:t xml:space="preserve"> defect</w:t>
            </w:r>
            <w:r>
              <w:rPr>
                <w:rFonts w:asciiTheme="majorHAnsi" w:hAnsiTheme="majorHAnsi" w:cstheme="majorHAnsi"/>
                <w:sz w:val="22"/>
                <w:szCs w:val="22"/>
              </w:rPr>
              <w:t>,</w:t>
            </w:r>
            <w:r w:rsidRPr="00DA673E">
              <w:rPr>
                <w:rFonts w:asciiTheme="majorHAnsi" w:hAnsiTheme="majorHAnsi" w:cstheme="majorHAnsi"/>
                <w:sz w:val="22"/>
                <w:szCs w:val="22"/>
              </w:rPr>
              <w:t xml:space="preserve"> </w:t>
            </w:r>
          </w:p>
          <w:p w14:paraId="6A7E51BC" w14:textId="67703B82" w:rsidR="006448C5" w:rsidRPr="006448C5" w:rsidRDefault="006448C5" w:rsidP="006448C5">
            <w:pPr>
              <w:pStyle w:val="ListParagraph"/>
              <w:numPr>
                <w:ilvl w:val="0"/>
                <w:numId w:val="15"/>
              </w:numPr>
              <w:spacing w:line="259" w:lineRule="auto"/>
              <w:ind w:left="430"/>
              <w:rPr>
                <w:rFonts w:asciiTheme="majorHAnsi" w:hAnsiTheme="majorHAnsi" w:cstheme="majorHAnsi"/>
                <w:sz w:val="22"/>
                <w:szCs w:val="22"/>
              </w:rPr>
            </w:pPr>
            <w:r w:rsidRPr="006448C5">
              <w:rPr>
                <w:rFonts w:asciiTheme="majorHAnsi" w:hAnsiTheme="majorHAnsi" w:cstheme="majorHAnsi"/>
                <w:sz w:val="22"/>
                <w:szCs w:val="22"/>
              </w:rPr>
              <w:t>removes the items from the room if they are identified before the patient enters the room</w:t>
            </w:r>
            <w:r w:rsidR="00E01746">
              <w:rPr>
                <w:rFonts w:asciiTheme="majorHAnsi" w:hAnsiTheme="majorHAnsi" w:cstheme="majorHAnsi"/>
                <w:sz w:val="22"/>
                <w:szCs w:val="22"/>
              </w:rPr>
              <w:t xml:space="preserve"> and before they are added to the initial count</w:t>
            </w:r>
            <w:r w:rsidR="002B5175">
              <w:rPr>
                <w:rFonts w:asciiTheme="majorHAnsi" w:hAnsiTheme="majorHAnsi" w:cstheme="majorHAnsi"/>
                <w:sz w:val="22"/>
                <w:szCs w:val="22"/>
              </w:rPr>
              <w:t xml:space="preserve"> or</w:t>
            </w:r>
          </w:p>
        </w:tc>
        <w:tc>
          <w:tcPr>
            <w:tcW w:w="1980" w:type="dxa"/>
          </w:tcPr>
          <w:p w14:paraId="6B80C71B" w14:textId="75DCBC8A" w:rsidR="006448C5" w:rsidRPr="00DA673E" w:rsidRDefault="006448C5" w:rsidP="006448C5">
            <w:pPr>
              <w:spacing w:line="259" w:lineRule="auto"/>
              <w:rPr>
                <w:rFonts w:asciiTheme="majorHAnsi" w:hAnsiTheme="majorHAnsi" w:cstheme="majorHAnsi"/>
                <w:sz w:val="22"/>
                <w:szCs w:val="22"/>
              </w:rPr>
            </w:pPr>
          </w:p>
        </w:tc>
        <w:tc>
          <w:tcPr>
            <w:tcW w:w="1193" w:type="dxa"/>
          </w:tcPr>
          <w:p w14:paraId="564BC103" w14:textId="325DC0EB" w:rsidR="006448C5" w:rsidRPr="00DA673E" w:rsidRDefault="006448C5" w:rsidP="0065726E">
            <w:pPr>
              <w:rPr>
                <w:rFonts w:asciiTheme="majorHAnsi" w:hAnsiTheme="majorHAnsi" w:cstheme="majorHAnsi"/>
                <w:sz w:val="22"/>
                <w:szCs w:val="22"/>
              </w:rPr>
            </w:pPr>
          </w:p>
        </w:tc>
      </w:tr>
      <w:tr w:rsidR="006448C5" w:rsidRPr="00DA673E" w14:paraId="51DD9C09" w14:textId="77777777" w:rsidTr="00E01746">
        <w:tblPrEx>
          <w:jc w:val="left"/>
        </w:tblPrEx>
        <w:trPr>
          <w:trHeight w:val="565"/>
        </w:trPr>
        <w:tc>
          <w:tcPr>
            <w:tcW w:w="10525" w:type="dxa"/>
          </w:tcPr>
          <w:p w14:paraId="30E8FCF9" w14:textId="5A040116" w:rsidR="006448C5" w:rsidRPr="006448C5" w:rsidDel="00153108" w:rsidRDefault="006448C5" w:rsidP="006448C5">
            <w:pPr>
              <w:pStyle w:val="ListParagraph"/>
              <w:numPr>
                <w:ilvl w:val="0"/>
                <w:numId w:val="14"/>
              </w:numPr>
              <w:spacing w:line="259" w:lineRule="auto"/>
              <w:ind w:left="430"/>
              <w:rPr>
                <w:rFonts w:asciiTheme="majorHAnsi" w:hAnsiTheme="majorHAnsi" w:cstheme="majorHAnsi"/>
                <w:sz w:val="22"/>
                <w:szCs w:val="22"/>
              </w:rPr>
            </w:pPr>
            <w:r w:rsidRPr="006448C5">
              <w:rPr>
                <w:rFonts w:asciiTheme="majorHAnsi" w:hAnsiTheme="majorHAnsi" w:cstheme="majorHAnsi"/>
                <w:sz w:val="22"/>
                <w:szCs w:val="22"/>
              </w:rPr>
              <w:t>does not count the items, removes the items from the field, isolates the items from other counted items, and labels the items if they are identified after the patient is in the room.</w:t>
            </w:r>
          </w:p>
        </w:tc>
        <w:tc>
          <w:tcPr>
            <w:tcW w:w="1980" w:type="dxa"/>
          </w:tcPr>
          <w:p w14:paraId="753DBCD0" w14:textId="77777777" w:rsidR="006448C5" w:rsidRPr="00DA673E" w:rsidDel="00153108" w:rsidRDefault="006448C5" w:rsidP="0065726E">
            <w:pPr>
              <w:spacing w:line="259" w:lineRule="auto"/>
              <w:rPr>
                <w:rFonts w:asciiTheme="majorHAnsi" w:hAnsiTheme="majorHAnsi" w:cstheme="majorHAnsi"/>
                <w:sz w:val="22"/>
                <w:szCs w:val="22"/>
              </w:rPr>
            </w:pPr>
          </w:p>
        </w:tc>
        <w:tc>
          <w:tcPr>
            <w:tcW w:w="1193" w:type="dxa"/>
          </w:tcPr>
          <w:p w14:paraId="5CF22E0D" w14:textId="49007082" w:rsidR="006448C5" w:rsidRPr="00DA673E" w:rsidDel="00153108" w:rsidRDefault="006448C5" w:rsidP="0065726E">
            <w:pPr>
              <w:spacing w:line="259" w:lineRule="auto"/>
              <w:rPr>
                <w:rFonts w:asciiTheme="majorHAnsi" w:hAnsiTheme="majorHAnsi" w:cstheme="majorHAnsi"/>
                <w:sz w:val="22"/>
                <w:szCs w:val="22"/>
              </w:rPr>
            </w:pPr>
          </w:p>
        </w:tc>
      </w:tr>
      <w:tr w:rsidR="00860C67" w:rsidRPr="00DA673E" w14:paraId="4751FA7C" w14:textId="77777777" w:rsidTr="00E01746">
        <w:tblPrEx>
          <w:jc w:val="left"/>
        </w:tblPrEx>
        <w:tc>
          <w:tcPr>
            <w:tcW w:w="10525" w:type="dxa"/>
            <w:shd w:val="clear" w:color="auto" w:fill="auto"/>
          </w:tcPr>
          <w:p w14:paraId="7926B824" w14:textId="77777777" w:rsidR="00860C67" w:rsidRPr="00DA673E" w:rsidRDefault="00860C67"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Accounts for all soft goods, sharps, and miscellaneous items on the sterile field. </w:t>
            </w:r>
          </w:p>
        </w:tc>
        <w:tc>
          <w:tcPr>
            <w:tcW w:w="1980" w:type="dxa"/>
            <w:shd w:val="clear" w:color="auto" w:fill="auto"/>
          </w:tcPr>
          <w:p w14:paraId="5D7329F3" w14:textId="77777777" w:rsidR="00860C67" w:rsidRPr="00DA673E" w:rsidRDefault="00860C67" w:rsidP="0065726E">
            <w:pPr>
              <w:rPr>
                <w:rFonts w:asciiTheme="majorHAnsi" w:eastAsia="MS Gothic" w:hAnsiTheme="majorHAnsi" w:cstheme="majorHAnsi"/>
                <w:color w:val="000000"/>
                <w:sz w:val="22"/>
                <w:szCs w:val="22"/>
              </w:rPr>
            </w:pPr>
          </w:p>
        </w:tc>
        <w:tc>
          <w:tcPr>
            <w:tcW w:w="1193" w:type="dxa"/>
            <w:shd w:val="clear" w:color="auto" w:fill="auto"/>
          </w:tcPr>
          <w:p w14:paraId="261D2645" w14:textId="77777777" w:rsidR="00860C67" w:rsidRPr="00DA673E" w:rsidRDefault="00860C67" w:rsidP="0065726E">
            <w:pPr>
              <w:rPr>
                <w:rFonts w:asciiTheme="majorHAnsi" w:hAnsiTheme="majorHAnsi" w:cstheme="majorHAnsi"/>
                <w:sz w:val="22"/>
                <w:szCs w:val="22"/>
              </w:rPr>
            </w:pPr>
          </w:p>
        </w:tc>
      </w:tr>
      <w:tr w:rsidR="00860C67" w:rsidRPr="00DA673E" w14:paraId="61C31F55" w14:textId="77777777" w:rsidTr="00E01746">
        <w:tblPrEx>
          <w:jc w:val="left"/>
        </w:tblPrEx>
        <w:tc>
          <w:tcPr>
            <w:tcW w:w="10525" w:type="dxa"/>
            <w:shd w:val="clear" w:color="auto" w:fill="auto"/>
          </w:tcPr>
          <w:p w14:paraId="2F034396" w14:textId="77777777" w:rsidR="00860C67" w:rsidRPr="00DA673E" w:rsidRDefault="00860C67"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Only uses radiopaque soft goods in the patient</w:t>
            </w:r>
            <w:r>
              <w:rPr>
                <w:rFonts w:asciiTheme="majorHAnsi" w:hAnsiTheme="majorHAnsi" w:cstheme="majorHAnsi"/>
                <w:sz w:val="22"/>
                <w:szCs w:val="22"/>
              </w:rPr>
              <w:t>.</w:t>
            </w:r>
          </w:p>
        </w:tc>
        <w:tc>
          <w:tcPr>
            <w:tcW w:w="1980" w:type="dxa"/>
            <w:shd w:val="clear" w:color="auto" w:fill="auto"/>
          </w:tcPr>
          <w:p w14:paraId="2B44917C" w14:textId="77777777" w:rsidR="00860C67" w:rsidRPr="00DA673E" w:rsidRDefault="00860C67" w:rsidP="0065726E">
            <w:pPr>
              <w:rPr>
                <w:rFonts w:asciiTheme="majorHAnsi" w:eastAsia="MS Gothic" w:hAnsiTheme="majorHAnsi" w:cstheme="majorHAnsi"/>
                <w:color w:val="000000"/>
                <w:sz w:val="22"/>
                <w:szCs w:val="22"/>
              </w:rPr>
            </w:pPr>
          </w:p>
        </w:tc>
        <w:tc>
          <w:tcPr>
            <w:tcW w:w="1193" w:type="dxa"/>
            <w:shd w:val="clear" w:color="auto" w:fill="auto"/>
          </w:tcPr>
          <w:p w14:paraId="008DFA2C" w14:textId="77777777" w:rsidR="00860C67" w:rsidRPr="00DA673E" w:rsidRDefault="00860C67" w:rsidP="0065726E">
            <w:pPr>
              <w:rPr>
                <w:rFonts w:asciiTheme="majorHAnsi" w:hAnsiTheme="majorHAnsi" w:cstheme="majorHAnsi"/>
                <w:sz w:val="22"/>
                <w:szCs w:val="22"/>
              </w:rPr>
            </w:pPr>
          </w:p>
        </w:tc>
      </w:tr>
      <w:tr w:rsidR="00860C67" w:rsidRPr="00DA673E" w14:paraId="79042787" w14:textId="77777777" w:rsidTr="00E01746">
        <w:tblPrEx>
          <w:jc w:val="left"/>
        </w:tblPrEx>
        <w:tc>
          <w:tcPr>
            <w:tcW w:w="10525" w:type="dxa"/>
            <w:shd w:val="clear" w:color="auto" w:fill="auto"/>
          </w:tcPr>
          <w:p w14:paraId="1595E64F" w14:textId="73332800" w:rsidR="00860C67" w:rsidRPr="00DA673E" w:rsidRDefault="00860C67"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Uses a pocketed sponge holder system </w:t>
            </w:r>
            <w:r w:rsidR="00E01746">
              <w:rPr>
                <w:rFonts w:asciiTheme="majorHAnsi" w:hAnsiTheme="majorHAnsi" w:cstheme="majorHAnsi"/>
                <w:sz w:val="22"/>
                <w:szCs w:val="22"/>
              </w:rPr>
              <w:t xml:space="preserve">according to the manufacturer’s instructions for use </w:t>
            </w:r>
            <w:r w:rsidRPr="00DA673E">
              <w:rPr>
                <w:rFonts w:asciiTheme="majorHAnsi" w:hAnsiTheme="majorHAnsi" w:cstheme="majorHAnsi"/>
                <w:sz w:val="22"/>
                <w:szCs w:val="22"/>
              </w:rPr>
              <w:t>to organize sponges, by type (eg, laparotomy, 4</w:t>
            </w:r>
            <w:r w:rsidR="00EF1221">
              <w:rPr>
                <w:rFonts w:asciiTheme="majorHAnsi" w:hAnsiTheme="majorHAnsi" w:cstheme="majorHAnsi"/>
                <w:sz w:val="22"/>
                <w:szCs w:val="22"/>
              </w:rPr>
              <w:t xml:space="preserve"> </w:t>
            </w:r>
            <w:r w:rsidRPr="00DA673E">
              <w:rPr>
                <w:rFonts w:asciiTheme="majorHAnsi" w:hAnsiTheme="majorHAnsi" w:cstheme="majorHAnsi"/>
                <w:sz w:val="22"/>
                <w:szCs w:val="22"/>
              </w:rPr>
              <w:t>x</w:t>
            </w:r>
            <w:r w:rsidR="00EF1221">
              <w:rPr>
                <w:rFonts w:asciiTheme="majorHAnsi" w:hAnsiTheme="majorHAnsi" w:cstheme="majorHAnsi"/>
                <w:sz w:val="22"/>
                <w:szCs w:val="22"/>
              </w:rPr>
              <w:t xml:space="preserve"> </w:t>
            </w:r>
            <w:r w:rsidRPr="00DA673E">
              <w:rPr>
                <w:rFonts w:asciiTheme="majorHAnsi" w:hAnsiTheme="majorHAnsi" w:cstheme="majorHAnsi"/>
                <w:sz w:val="22"/>
                <w:szCs w:val="22"/>
              </w:rPr>
              <w:t xml:space="preserve">4 sponges), one per pocket, </w:t>
            </w:r>
            <w:r w:rsidR="00E01746">
              <w:rPr>
                <w:rFonts w:asciiTheme="majorHAnsi" w:hAnsiTheme="majorHAnsi" w:cstheme="majorHAnsi"/>
                <w:sz w:val="22"/>
                <w:szCs w:val="22"/>
              </w:rPr>
              <w:t xml:space="preserve">and </w:t>
            </w:r>
            <w:r w:rsidRPr="00DA673E">
              <w:rPr>
                <w:rFonts w:asciiTheme="majorHAnsi" w:hAnsiTheme="majorHAnsi" w:cstheme="majorHAnsi"/>
                <w:sz w:val="22"/>
                <w:szCs w:val="22"/>
              </w:rPr>
              <w:t>with the radiopaque marker visible.</w:t>
            </w:r>
          </w:p>
        </w:tc>
        <w:tc>
          <w:tcPr>
            <w:tcW w:w="1980" w:type="dxa"/>
            <w:shd w:val="clear" w:color="auto" w:fill="auto"/>
          </w:tcPr>
          <w:p w14:paraId="32B12F41" w14:textId="77777777" w:rsidR="00860C67" w:rsidRPr="00DA673E" w:rsidRDefault="00860C67" w:rsidP="0065726E">
            <w:pPr>
              <w:rPr>
                <w:rFonts w:asciiTheme="majorHAnsi" w:eastAsia="MS Gothic" w:hAnsiTheme="majorHAnsi" w:cstheme="majorHAnsi"/>
                <w:color w:val="000000"/>
                <w:sz w:val="22"/>
                <w:szCs w:val="22"/>
              </w:rPr>
            </w:pPr>
          </w:p>
        </w:tc>
        <w:tc>
          <w:tcPr>
            <w:tcW w:w="1193" w:type="dxa"/>
            <w:shd w:val="clear" w:color="auto" w:fill="auto"/>
          </w:tcPr>
          <w:p w14:paraId="526EA030" w14:textId="77777777" w:rsidR="00860C67" w:rsidRPr="00DA673E" w:rsidRDefault="00860C67" w:rsidP="0065726E">
            <w:pPr>
              <w:rPr>
                <w:rFonts w:asciiTheme="majorHAnsi" w:hAnsiTheme="majorHAnsi" w:cstheme="majorHAnsi"/>
                <w:sz w:val="22"/>
                <w:szCs w:val="22"/>
              </w:rPr>
            </w:pPr>
          </w:p>
        </w:tc>
      </w:tr>
      <w:tr w:rsidR="00061C9D" w:rsidRPr="00DA673E" w14:paraId="2B510F9C" w14:textId="77777777" w:rsidTr="00E01746">
        <w:tblPrEx>
          <w:jc w:val="left"/>
        </w:tblPrEx>
        <w:trPr>
          <w:trHeight w:val="485"/>
        </w:trPr>
        <w:tc>
          <w:tcPr>
            <w:tcW w:w="10525" w:type="dxa"/>
            <w:shd w:val="clear" w:color="auto" w:fill="auto"/>
          </w:tcPr>
          <w:p w14:paraId="5141A993" w14:textId="497FF1AA" w:rsidR="00061C9D" w:rsidRPr="00DA673E" w:rsidRDefault="00061C9D"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Verbalizes common countable miscellaneous items and knows where to locate the list of </w:t>
            </w:r>
            <w:r w:rsidR="00072D11">
              <w:rPr>
                <w:rFonts w:asciiTheme="majorHAnsi" w:hAnsiTheme="majorHAnsi" w:cstheme="majorHAnsi"/>
                <w:sz w:val="22"/>
                <w:szCs w:val="22"/>
              </w:rPr>
              <w:t xml:space="preserve">countable </w:t>
            </w:r>
            <w:r w:rsidRPr="00DA673E">
              <w:rPr>
                <w:rFonts w:asciiTheme="majorHAnsi" w:hAnsiTheme="majorHAnsi" w:cstheme="majorHAnsi"/>
                <w:sz w:val="22"/>
                <w:szCs w:val="22"/>
              </w:rPr>
              <w:t xml:space="preserve">miscellaneous items when there is a question about whether an item </w:t>
            </w:r>
            <w:r w:rsidR="00EF1221">
              <w:rPr>
                <w:rFonts w:asciiTheme="majorHAnsi" w:hAnsiTheme="majorHAnsi" w:cstheme="majorHAnsi"/>
                <w:sz w:val="22"/>
                <w:szCs w:val="22"/>
              </w:rPr>
              <w:t>should be</w:t>
            </w:r>
            <w:r w:rsidR="00EF1221" w:rsidRPr="00DA673E">
              <w:rPr>
                <w:rFonts w:asciiTheme="majorHAnsi" w:hAnsiTheme="majorHAnsi" w:cstheme="majorHAnsi"/>
                <w:sz w:val="22"/>
                <w:szCs w:val="22"/>
              </w:rPr>
              <w:t xml:space="preserve"> </w:t>
            </w:r>
            <w:r w:rsidRPr="00DA673E">
              <w:rPr>
                <w:rFonts w:asciiTheme="majorHAnsi" w:hAnsiTheme="majorHAnsi" w:cstheme="majorHAnsi"/>
                <w:sz w:val="22"/>
                <w:szCs w:val="22"/>
              </w:rPr>
              <w:t>counted.</w:t>
            </w:r>
          </w:p>
        </w:tc>
        <w:tc>
          <w:tcPr>
            <w:tcW w:w="1980" w:type="dxa"/>
            <w:shd w:val="clear" w:color="auto" w:fill="auto"/>
          </w:tcPr>
          <w:p w14:paraId="5F1356A6" w14:textId="77777777" w:rsidR="00061C9D" w:rsidRPr="00DA673E" w:rsidRDefault="00061C9D" w:rsidP="00290B0F">
            <w:pPr>
              <w:rPr>
                <w:rFonts w:asciiTheme="majorHAnsi" w:hAnsiTheme="majorHAnsi" w:cstheme="majorHAnsi"/>
                <w:sz w:val="22"/>
                <w:szCs w:val="22"/>
              </w:rPr>
            </w:pPr>
          </w:p>
        </w:tc>
        <w:tc>
          <w:tcPr>
            <w:tcW w:w="1193" w:type="dxa"/>
            <w:shd w:val="clear" w:color="auto" w:fill="auto"/>
          </w:tcPr>
          <w:p w14:paraId="03F00DE0" w14:textId="77777777" w:rsidR="00061C9D" w:rsidRPr="00DA673E" w:rsidRDefault="00061C9D" w:rsidP="00290B0F">
            <w:pPr>
              <w:rPr>
                <w:rFonts w:asciiTheme="majorHAnsi" w:hAnsiTheme="majorHAnsi" w:cstheme="majorHAnsi"/>
                <w:sz w:val="22"/>
                <w:szCs w:val="22"/>
              </w:rPr>
            </w:pPr>
          </w:p>
        </w:tc>
      </w:tr>
      <w:tr w:rsidR="006448C5" w:rsidRPr="00DA673E" w14:paraId="6879AE7D" w14:textId="77777777" w:rsidTr="00E01746">
        <w:tblPrEx>
          <w:jc w:val="left"/>
        </w:tblPrEx>
        <w:trPr>
          <w:trHeight w:val="388"/>
        </w:trPr>
        <w:tc>
          <w:tcPr>
            <w:tcW w:w="10525" w:type="dxa"/>
            <w:shd w:val="clear" w:color="auto" w:fill="auto"/>
          </w:tcPr>
          <w:p w14:paraId="3B6B0FA7" w14:textId="4C66E3E5" w:rsidR="006448C5" w:rsidRPr="00DA673E" w:rsidRDefault="006448C5"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Clearly articulates the process for counting instruments </w:t>
            </w:r>
            <w:r>
              <w:rPr>
                <w:rFonts w:asciiTheme="majorHAnsi" w:hAnsiTheme="majorHAnsi" w:cstheme="majorHAnsi"/>
                <w:sz w:val="22"/>
                <w:szCs w:val="22"/>
              </w:rPr>
              <w:t>for</w:t>
            </w:r>
            <w:r w:rsidRPr="00DA673E">
              <w:rPr>
                <w:rFonts w:asciiTheme="majorHAnsi" w:hAnsiTheme="majorHAnsi" w:cstheme="majorHAnsi"/>
                <w:sz w:val="22"/>
                <w:szCs w:val="22"/>
              </w:rPr>
              <w:t xml:space="preserve"> </w:t>
            </w:r>
          </w:p>
          <w:p w14:paraId="0FE48C60" w14:textId="77777777" w:rsidR="006448C5" w:rsidRPr="00DA673E" w:rsidRDefault="006448C5" w:rsidP="00290B0F">
            <w:pPr>
              <w:pStyle w:val="ListParagraph"/>
              <w:numPr>
                <w:ilvl w:val="2"/>
                <w:numId w:val="9"/>
              </w:numPr>
              <w:spacing w:line="259" w:lineRule="auto"/>
              <w:ind w:left="420"/>
              <w:rPr>
                <w:rFonts w:asciiTheme="majorHAnsi" w:hAnsiTheme="majorHAnsi" w:cstheme="majorHAnsi"/>
                <w:sz w:val="22"/>
                <w:szCs w:val="22"/>
              </w:rPr>
            </w:pPr>
            <w:r w:rsidRPr="00DA673E">
              <w:rPr>
                <w:rFonts w:asciiTheme="majorHAnsi" w:hAnsiTheme="majorHAnsi" w:cstheme="majorHAnsi"/>
                <w:sz w:val="22"/>
                <w:szCs w:val="22"/>
              </w:rPr>
              <w:t xml:space="preserve">procedures involving an open body cavity,  </w:t>
            </w:r>
          </w:p>
        </w:tc>
        <w:tc>
          <w:tcPr>
            <w:tcW w:w="1980" w:type="dxa"/>
            <w:shd w:val="clear" w:color="auto" w:fill="auto"/>
          </w:tcPr>
          <w:p w14:paraId="080CEAA9" w14:textId="55D10EE1" w:rsidR="006448C5" w:rsidRPr="00DA673E" w:rsidRDefault="006448C5" w:rsidP="006448C5">
            <w:pPr>
              <w:rPr>
                <w:rFonts w:asciiTheme="majorHAnsi" w:hAnsiTheme="majorHAnsi" w:cstheme="majorHAnsi"/>
                <w:sz w:val="22"/>
                <w:szCs w:val="22"/>
              </w:rPr>
            </w:pPr>
          </w:p>
        </w:tc>
        <w:tc>
          <w:tcPr>
            <w:tcW w:w="1193" w:type="dxa"/>
            <w:shd w:val="clear" w:color="auto" w:fill="auto"/>
          </w:tcPr>
          <w:p w14:paraId="76E27399" w14:textId="1A1EC034" w:rsidR="006448C5" w:rsidRPr="00DA673E" w:rsidRDefault="006448C5" w:rsidP="00290B0F">
            <w:pPr>
              <w:rPr>
                <w:rFonts w:asciiTheme="majorHAnsi" w:hAnsiTheme="majorHAnsi" w:cstheme="majorHAnsi"/>
                <w:sz w:val="22"/>
                <w:szCs w:val="22"/>
              </w:rPr>
            </w:pPr>
          </w:p>
        </w:tc>
      </w:tr>
      <w:tr w:rsidR="006448C5" w:rsidRPr="00DA673E" w14:paraId="73C881F4" w14:textId="77777777" w:rsidTr="00E01746">
        <w:tblPrEx>
          <w:jc w:val="left"/>
        </w:tblPrEx>
        <w:trPr>
          <w:trHeight w:val="296"/>
        </w:trPr>
        <w:tc>
          <w:tcPr>
            <w:tcW w:w="10525" w:type="dxa"/>
            <w:shd w:val="clear" w:color="auto" w:fill="auto"/>
          </w:tcPr>
          <w:p w14:paraId="7F4A41CC" w14:textId="5034A57B" w:rsidR="006448C5" w:rsidRPr="006448C5" w:rsidRDefault="006448C5" w:rsidP="006448C5">
            <w:pPr>
              <w:pStyle w:val="ListParagraph"/>
              <w:numPr>
                <w:ilvl w:val="2"/>
                <w:numId w:val="9"/>
              </w:numPr>
              <w:spacing w:line="259" w:lineRule="auto"/>
              <w:ind w:left="430"/>
              <w:rPr>
                <w:rFonts w:asciiTheme="majorHAnsi" w:hAnsiTheme="majorHAnsi" w:cstheme="majorHAnsi"/>
                <w:sz w:val="22"/>
                <w:szCs w:val="22"/>
              </w:rPr>
            </w:pPr>
            <w:r w:rsidRPr="006448C5">
              <w:rPr>
                <w:rFonts w:asciiTheme="majorHAnsi" w:hAnsiTheme="majorHAnsi" w:cstheme="majorHAnsi"/>
                <w:sz w:val="22"/>
                <w:szCs w:val="22"/>
              </w:rPr>
              <w:t>minimally invasive procedures (eg, laparoscopic, robotic, endovascular), and</w:t>
            </w:r>
          </w:p>
        </w:tc>
        <w:tc>
          <w:tcPr>
            <w:tcW w:w="1980" w:type="dxa"/>
            <w:shd w:val="clear" w:color="auto" w:fill="auto"/>
          </w:tcPr>
          <w:p w14:paraId="5ECB3CF2" w14:textId="77777777" w:rsidR="006448C5" w:rsidRPr="00DA673E" w:rsidRDefault="006448C5" w:rsidP="00290B0F">
            <w:pPr>
              <w:spacing w:line="259" w:lineRule="auto"/>
              <w:rPr>
                <w:rFonts w:asciiTheme="majorHAnsi" w:hAnsiTheme="majorHAnsi" w:cstheme="majorHAnsi"/>
                <w:sz w:val="22"/>
                <w:szCs w:val="22"/>
              </w:rPr>
            </w:pPr>
          </w:p>
        </w:tc>
        <w:tc>
          <w:tcPr>
            <w:tcW w:w="1193" w:type="dxa"/>
            <w:shd w:val="clear" w:color="auto" w:fill="auto"/>
          </w:tcPr>
          <w:p w14:paraId="6DC9DA4C" w14:textId="0B66BC16" w:rsidR="006448C5" w:rsidRPr="00DA673E" w:rsidRDefault="006448C5" w:rsidP="00290B0F">
            <w:pPr>
              <w:spacing w:line="259" w:lineRule="auto"/>
              <w:rPr>
                <w:rFonts w:asciiTheme="majorHAnsi" w:hAnsiTheme="majorHAnsi" w:cstheme="majorHAnsi"/>
                <w:sz w:val="22"/>
                <w:szCs w:val="22"/>
              </w:rPr>
            </w:pPr>
          </w:p>
        </w:tc>
      </w:tr>
      <w:tr w:rsidR="006448C5" w:rsidRPr="00DA673E" w14:paraId="043EDFFB" w14:textId="77777777" w:rsidTr="00E01746">
        <w:tblPrEx>
          <w:jc w:val="left"/>
        </w:tblPrEx>
        <w:trPr>
          <w:trHeight w:val="260"/>
        </w:trPr>
        <w:tc>
          <w:tcPr>
            <w:tcW w:w="10525" w:type="dxa"/>
            <w:shd w:val="clear" w:color="auto" w:fill="auto"/>
          </w:tcPr>
          <w:p w14:paraId="6AF1991F" w14:textId="28C044F6" w:rsidR="006448C5" w:rsidRPr="006448C5" w:rsidRDefault="006448C5" w:rsidP="006448C5">
            <w:pPr>
              <w:pStyle w:val="ListParagraph"/>
              <w:numPr>
                <w:ilvl w:val="2"/>
                <w:numId w:val="9"/>
              </w:numPr>
              <w:spacing w:line="259" w:lineRule="auto"/>
              <w:ind w:left="430"/>
              <w:rPr>
                <w:rFonts w:asciiTheme="majorHAnsi" w:hAnsiTheme="majorHAnsi" w:cstheme="majorHAnsi"/>
                <w:sz w:val="22"/>
                <w:szCs w:val="22"/>
              </w:rPr>
            </w:pPr>
            <w:r w:rsidRPr="006448C5">
              <w:rPr>
                <w:rFonts w:asciiTheme="majorHAnsi" w:hAnsiTheme="majorHAnsi" w:cstheme="majorHAnsi"/>
                <w:sz w:val="22"/>
                <w:szCs w:val="22"/>
              </w:rPr>
              <w:t>minimally invasive procedures with a hand-assisted port.</w:t>
            </w:r>
          </w:p>
        </w:tc>
        <w:tc>
          <w:tcPr>
            <w:tcW w:w="1980" w:type="dxa"/>
            <w:shd w:val="clear" w:color="auto" w:fill="auto"/>
          </w:tcPr>
          <w:p w14:paraId="518C38AA" w14:textId="77777777" w:rsidR="006448C5" w:rsidRPr="00DA673E" w:rsidRDefault="006448C5" w:rsidP="00290B0F">
            <w:pPr>
              <w:spacing w:line="259" w:lineRule="auto"/>
              <w:rPr>
                <w:rFonts w:asciiTheme="majorHAnsi" w:hAnsiTheme="majorHAnsi" w:cstheme="majorHAnsi"/>
                <w:sz w:val="22"/>
                <w:szCs w:val="22"/>
              </w:rPr>
            </w:pPr>
          </w:p>
        </w:tc>
        <w:tc>
          <w:tcPr>
            <w:tcW w:w="1193" w:type="dxa"/>
            <w:shd w:val="clear" w:color="auto" w:fill="auto"/>
          </w:tcPr>
          <w:p w14:paraId="6E2E60A7" w14:textId="66231536" w:rsidR="006448C5" w:rsidRPr="00DA673E" w:rsidRDefault="006448C5" w:rsidP="00290B0F">
            <w:pPr>
              <w:spacing w:line="259" w:lineRule="auto"/>
              <w:rPr>
                <w:rFonts w:asciiTheme="majorHAnsi" w:hAnsiTheme="majorHAnsi" w:cstheme="majorHAnsi"/>
                <w:sz w:val="22"/>
                <w:szCs w:val="22"/>
              </w:rPr>
            </w:pPr>
          </w:p>
        </w:tc>
      </w:tr>
      <w:tr w:rsidR="00920500" w:rsidRPr="00DA673E" w14:paraId="0F936B02" w14:textId="77777777" w:rsidTr="00E01746">
        <w:tblPrEx>
          <w:jc w:val="left"/>
        </w:tblPrEx>
        <w:trPr>
          <w:trHeight w:val="305"/>
        </w:trPr>
        <w:tc>
          <w:tcPr>
            <w:tcW w:w="10525" w:type="dxa"/>
            <w:shd w:val="clear" w:color="auto" w:fill="auto"/>
          </w:tcPr>
          <w:p w14:paraId="1F27DFA2" w14:textId="77777777" w:rsidR="00920500" w:rsidRPr="00DA673E" w:rsidRDefault="00920500"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Verbalizes what areas of the body have a body cavity. </w:t>
            </w:r>
          </w:p>
        </w:tc>
        <w:tc>
          <w:tcPr>
            <w:tcW w:w="1980" w:type="dxa"/>
            <w:shd w:val="clear" w:color="auto" w:fill="auto"/>
          </w:tcPr>
          <w:p w14:paraId="57BB04BE" w14:textId="77777777" w:rsidR="00920500" w:rsidRPr="00DA673E" w:rsidRDefault="00920500" w:rsidP="00290B0F">
            <w:pPr>
              <w:rPr>
                <w:rFonts w:asciiTheme="majorHAnsi" w:hAnsiTheme="majorHAnsi" w:cstheme="majorHAnsi"/>
                <w:sz w:val="22"/>
                <w:szCs w:val="22"/>
              </w:rPr>
            </w:pPr>
          </w:p>
        </w:tc>
        <w:tc>
          <w:tcPr>
            <w:tcW w:w="1193" w:type="dxa"/>
            <w:shd w:val="clear" w:color="auto" w:fill="auto"/>
          </w:tcPr>
          <w:p w14:paraId="3CB1E462" w14:textId="77777777" w:rsidR="00920500" w:rsidRPr="00DA673E" w:rsidRDefault="00920500" w:rsidP="00290B0F">
            <w:pPr>
              <w:rPr>
                <w:rFonts w:asciiTheme="majorHAnsi" w:hAnsiTheme="majorHAnsi" w:cstheme="majorHAnsi"/>
                <w:sz w:val="22"/>
                <w:szCs w:val="22"/>
              </w:rPr>
            </w:pPr>
          </w:p>
        </w:tc>
      </w:tr>
      <w:tr w:rsidR="00920500" w:rsidRPr="00DA673E" w14:paraId="509454BD" w14:textId="77777777" w:rsidTr="00E01746">
        <w:tblPrEx>
          <w:jc w:val="left"/>
        </w:tblPrEx>
        <w:trPr>
          <w:trHeight w:val="260"/>
        </w:trPr>
        <w:tc>
          <w:tcPr>
            <w:tcW w:w="10525" w:type="dxa"/>
            <w:shd w:val="clear" w:color="auto" w:fill="auto"/>
          </w:tcPr>
          <w:p w14:paraId="257CD251" w14:textId="77777777" w:rsidR="00920500" w:rsidRPr="00DA673E" w:rsidRDefault="00920500"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Clearly articulates when an instrument count may be waived. </w:t>
            </w:r>
          </w:p>
        </w:tc>
        <w:tc>
          <w:tcPr>
            <w:tcW w:w="1980" w:type="dxa"/>
            <w:shd w:val="clear" w:color="auto" w:fill="auto"/>
          </w:tcPr>
          <w:p w14:paraId="409D35CF" w14:textId="77777777" w:rsidR="00920500" w:rsidRPr="00DA673E" w:rsidRDefault="00920500" w:rsidP="00290B0F">
            <w:pPr>
              <w:rPr>
                <w:rFonts w:asciiTheme="majorHAnsi" w:hAnsiTheme="majorHAnsi" w:cstheme="majorHAnsi"/>
                <w:sz w:val="22"/>
                <w:szCs w:val="22"/>
              </w:rPr>
            </w:pPr>
          </w:p>
        </w:tc>
        <w:tc>
          <w:tcPr>
            <w:tcW w:w="1193" w:type="dxa"/>
            <w:shd w:val="clear" w:color="auto" w:fill="auto"/>
          </w:tcPr>
          <w:p w14:paraId="6A260B81" w14:textId="77777777" w:rsidR="00920500" w:rsidRPr="00DA673E" w:rsidRDefault="00920500" w:rsidP="00290B0F">
            <w:pPr>
              <w:rPr>
                <w:rFonts w:asciiTheme="majorHAnsi" w:hAnsiTheme="majorHAnsi" w:cstheme="majorHAnsi"/>
                <w:sz w:val="22"/>
                <w:szCs w:val="22"/>
              </w:rPr>
            </w:pPr>
          </w:p>
        </w:tc>
      </w:tr>
      <w:tr w:rsidR="00920500" w:rsidRPr="00DA673E" w14:paraId="758759E5" w14:textId="77777777" w:rsidTr="00E01746">
        <w:trPr>
          <w:trHeight w:val="260"/>
          <w:jc w:val="center"/>
        </w:trPr>
        <w:tc>
          <w:tcPr>
            <w:tcW w:w="10525" w:type="dxa"/>
            <w:tcBorders>
              <w:bottom w:val="single" w:sz="4" w:space="0" w:color="auto"/>
            </w:tcBorders>
            <w:shd w:val="clear" w:color="auto" w:fill="auto"/>
          </w:tcPr>
          <w:p w14:paraId="6583C0AF" w14:textId="77777777" w:rsidR="00920500" w:rsidRPr="00DA673E" w:rsidRDefault="00920500"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Understands when a cavity, closing, or final instrument count may overlap. </w:t>
            </w:r>
          </w:p>
        </w:tc>
        <w:tc>
          <w:tcPr>
            <w:tcW w:w="1980" w:type="dxa"/>
            <w:tcBorders>
              <w:bottom w:val="single" w:sz="4" w:space="0" w:color="auto"/>
            </w:tcBorders>
            <w:shd w:val="clear" w:color="auto" w:fill="auto"/>
          </w:tcPr>
          <w:p w14:paraId="0A83D43E" w14:textId="77777777" w:rsidR="00920500" w:rsidRPr="00DA673E" w:rsidRDefault="00920500" w:rsidP="00290B0F">
            <w:pPr>
              <w:rPr>
                <w:rFonts w:asciiTheme="majorHAnsi" w:hAnsiTheme="majorHAnsi" w:cstheme="majorHAnsi"/>
                <w:sz w:val="22"/>
                <w:szCs w:val="22"/>
              </w:rPr>
            </w:pPr>
          </w:p>
        </w:tc>
        <w:tc>
          <w:tcPr>
            <w:tcW w:w="1193" w:type="dxa"/>
            <w:tcBorders>
              <w:bottom w:val="single" w:sz="4" w:space="0" w:color="auto"/>
            </w:tcBorders>
            <w:shd w:val="clear" w:color="auto" w:fill="auto"/>
          </w:tcPr>
          <w:p w14:paraId="7E71F9C1" w14:textId="77777777" w:rsidR="00920500" w:rsidRPr="00DA673E" w:rsidRDefault="00920500" w:rsidP="00290B0F">
            <w:pPr>
              <w:rPr>
                <w:rFonts w:asciiTheme="majorHAnsi" w:hAnsiTheme="majorHAnsi" w:cstheme="majorHAnsi"/>
                <w:sz w:val="22"/>
                <w:szCs w:val="22"/>
              </w:rPr>
            </w:pPr>
          </w:p>
        </w:tc>
      </w:tr>
      <w:tr w:rsidR="00860C67" w:rsidRPr="00DA673E" w14:paraId="742A7A7B" w14:textId="77777777" w:rsidTr="00E01746">
        <w:tblPrEx>
          <w:jc w:val="left"/>
        </w:tblPrEx>
        <w:tc>
          <w:tcPr>
            <w:tcW w:w="10525" w:type="dxa"/>
            <w:shd w:val="clear" w:color="auto" w:fill="auto"/>
          </w:tcPr>
          <w:p w14:paraId="4349186A" w14:textId="77777777" w:rsidR="00860C67" w:rsidRPr="00DA673E" w:rsidRDefault="00860C67"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Demonstrates the process for accounting for the separate pieces of assembled instruments (eg, Balfour retractor pieces)</w:t>
            </w:r>
            <w:r>
              <w:rPr>
                <w:rFonts w:asciiTheme="majorHAnsi" w:hAnsiTheme="majorHAnsi" w:cstheme="majorHAnsi"/>
                <w:sz w:val="22"/>
                <w:szCs w:val="22"/>
              </w:rPr>
              <w:t>.</w:t>
            </w:r>
          </w:p>
        </w:tc>
        <w:tc>
          <w:tcPr>
            <w:tcW w:w="1980" w:type="dxa"/>
            <w:shd w:val="clear" w:color="auto" w:fill="auto"/>
          </w:tcPr>
          <w:p w14:paraId="663A6A75" w14:textId="77777777" w:rsidR="00860C67" w:rsidRPr="00DA673E" w:rsidRDefault="00860C67" w:rsidP="0065726E">
            <w:pPr>
              <w:rPr>
                <w:rFonts w:asciiTheme="majorHAnsi" w:eastAsia="MS Gothic" w:hAnsiTheme="majorHAnsi" w:cstheme="majorHAnsi"/>
                <w:color w:val="000000"/>
                <w:sz w:val="22"/>
                <w:szCs w:val="22"/>
              </w:rPr>
            </w:pPr>
          </w:p>
        </w:tc>
        <w:tc>
          <w:tcPr>
            <w:tcW w:w="1193" w:type="dxa"/>
            <w:shd w:val="clear" w:color="auto" w:fill="auto"/>
          </w:tcPr>
          <w:p w14:paraId="6A12F413" w14:textId="77777777" w:rsidR="00860C67" w:rsidRPr="00DA673E" w:rsidRDefault="00860C67" w:rsidP="0065726E">
            <w:pPr>
              <w:rPr>
                <w:rFonts w:asciiTheme="majorHAnsi" w:hAnsiTheme="majorHAnsi" w:cstheme="majorHAnsi"/>
                <w:sz w:val="22"/>
                <w:szCs w:val="22"/>
              </w:rPr>
            </w:pPr>
          </w:p>
        </w:tc>
      </w:tr>
      <w:tr w:rsidR="008F75E0" w:rsidRPr="00DA673E" w14:paraId="5CEDDB97" w14:textId="77777777" w:rsidTr="00E01746">
        <w:tblPrEx>
          <w:jc w:val="left"/>
        </w:tblPrEx>
        <w:tc>
          <w:tcPr>
            <w:tcW w:w="10525" w:type="dxa"/>
          </w:tcPr>
          <w:p w14:paraId="60937B65" w14:textId="77777777" w:rsidR="008F75E0" w:rsidRPr="00DA673E" w:rsidRDefault="008F75E0"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Account</w:t>
            </w:r>
            <w:r>
              <w:rPr>
                <w:rFonts w:asciiTheme="majorHAnsi" w:hAnsiTheme="majorHAnsi" w:cstheme="majorHAnsi"/>
                <w:sz w:val="22"/>
                <w:szCs w:val="22"/>
              </w:rPr>
              <w:t>s</w:t>
            </w:r>
            <w:r w:rsidRPr="00DA673E">
              <w:rPr>
                <w:rFonts w:asciiTheme="majorHAnsi" w:hAnsiTheme="majorHAnsi" w:cstheme="majorHAnsi"/>
                <w:sz w:val="22"/>
                <w:szCs w:val="22"/>
              </w:rPr>
              <w:t xml:space="preserve"> for preparation sticks used in vaginal antisepsis.</w:t>
            </w:r>
          </w:p>
        </w:tc>
        <w:tc>
          <w:tcPr>
            <w:tcW w:w="1980" w:type="dxa"/>
          </w:tcPr>
          <w:p w14:paraId="14F1C4EF" w14:textId="77777777" w:rsidR="008F75E0" w:rsidRPr="00DA673E" w:rsidRDefault="008F75E0" w:rsidP="00290B0F">
            <w:pPr>
              <w:rPr>
                <w:rFonts w:asciiTheme="majorHAnsi" w:eastAsia="MS Gothic" w:hAnsiTheme="majorHAnsi" w:cstheme="majorHAnsi"/>
                <w:color w:val="000000"/>
                <w:sz w:val="22"/>
                <w:szCs w:val="22"/>
              </w:rPr>
            </w:pPr>
          </w:p>
        </w:tc>
        <w:tc>
          <w:tcPr>
            <w:tcW w:w="1193" w:type="dxa"/>
          </w:tcPr>
          <w:p w14:paraId="1A1CC63D" w14:textId="77777777" w:rsidR="008F75E0" w:rsidRPr="00DA673E" w:rsidRDefault="008F75E0" w:rsidP="00290B0F">
            <w:pPr>
              <w:rPr>
                <w:rFonts w:asciiTheme="majorHAnsi" w:hAnsiTheme="majorHAnsi" w:cstheme="majorHAnsi"/>
                <w:sz w:val="22"/>
                <w:szCs w:val="22"/>
              </w:rPr>
            </w:pPr>
          </w:p>
        </w:tc>
      </w:tr>
      <w:tr w:rsidR="00937307" w:rsidRPr="00DA673E" w14:paraId="21AEBB0E" w14:textId="77777777" w:rsidTr="00E01746">
        <w:tblPrEx>
          <w:jc w:val="left"/>
        </w:tblPrEx>
        <w:tc>
          <w:tcPr>
            <w:tcW w:w="10525" w:type="dxa"/>
          </w:tcPr>
          <w:p w14:paraId="48C40E21" w14:textId="671E67DA" w:rsidR="00937307" w:rsidRPr="00DA673E" w:rsidRDefault="00937307"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Advocates against cutting or altering counted items,</w:t>
            </w:r>
            <w:r w:rsidR="00EF1221">
              <w:rPr>
                <w:rFonts w:asciiTheme="majorHAnsi" w:hAnsiTheme="majorHAnsi" w:cstheme="majorHAnsi"/>
                <w:sz w:val="22"/>
                <w:szCs w:val="22"/>
              </w:rPr>
              <w:t xml:space="preserve"> and</w:t>
            </w:r>
            <w:r w:rsidRPr="00DA673E">
              <w:rPr>
                <w:rFonts w:asciiTheme="majorHAnsi" w:hAnsiTheme="majorHAnsi" w:cstheme="majorHAnsi"/>
                <w:sz w:val="22"/>
                <w:szCs w:val="22"/>
              </w:rPr>
              <w:t xml:space="preserve"> offers alternatives (when available).</w:t>
            </w:r>
          </w:p>
        </w:tc>
        <w:tc>
          <w:tcPr>
            <w:tcW w:w="1980" w:type="dxa"/>
          </w:tcPr>
          <w:p w14:paraId="245EEDAB" w14:textId="77777777" w:rsidR="00937307" w:rsidRPr="00DA673E" w:rsidRDefault="00937307" w:rsidP="00290B0F">
            <w:pPr>
              <w:rPr>
                <w:rFonts w:asciiTheme="majorHAnsi" w:hAnsiTheme="majorHAnsi" w:cstheme="majorHAnsi"/>
                <w:sz w:val="22"/>
                <w:szCs w:val="22"/>
              </w:rPr>
            </w:pPr>
          </w:p>
        </w:tc>
        <w:tc>
          <w:tcPr>
            <w:tcW w:w="1193" w:type="dxa"/>
          </w:tcPr>
          <w:p w14:paraId="68D07F40" w14:textId="77777777" w:rsidR="00937307" w:rsidRPr="00DA673E" w:rsidRDefault="00937307" w:rsidP="00290B0F">
            <w:pPr>
              <w:rPr>
                <w:rFonts w:asciiTheme="majorHAnsi" w:hAnsiTheme="majorHAnsi" w:cstheme="majorHAnsi"/>
                <w:sz w:val="22"/>
                <w:szCs w:val="22"/>
              </w:rPr>
            </w:pPr>
          </w:p>
        </w:tc>
      </w:tr>
      <w:tr w:rsidR="00961F35" w:rsidRPr="00DA673E" w14:paraId="3A3B4E53" w14:textId="77777777" w:rsidTr="00E01746">
        <w:tblPrEx>
          <w:jc w:val="left"/>
        </w:tblPrEx>
        <w:tc>
          <w:tcPr>
            <w:tcW w:w="10525" w:type="dxa"/>
          </w:tcPr>
          <w:p w14:paraId="72AA6D58" w14:textId="77777777" w:rsidR="00961F35" w:rsidRPr="00DA673E" w:rsidRDefault="00961F35"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Listens for and participates in communication regarding items placed in the patient.</w:t>
            </w:r>
          </w:p>
        </w:tc>
        <w:tc>
          <w:tcPr>
            <w:tcW w:w="1980" w:type="dxa"/>
          </w:tcPr>
          <w:p w14:paraId="0F31CA86" w14:textId="77777777" w:rsidR="00961F35" w:rsidRPr="00DA673E" w:rsidRDefault="00961F35" w:rsidP="00290B0F">
            <w:pPr>
              <w:rPr>
                <w:rFonts w:asciiTheme="majorHAnsi" w:hAnsiTheme="majorHAnsi" w:cstheme="majorHAnsi"/>
                <w:sz w:val="22"/>
                <w:szCs w:val="22"/>
              </w:rPr>
            </w:pPr>
          </w:p>
        </w:tc>
        <w:tc>
          <w:tcPr>
            <w:tcW w:w="1193" w:type="dxa"/>
          </w:tcPr>
          <w:p w14:paraId="04332C68" w14:textId="77777777" w:rsidR="00961F35" w:rsidRPr="00DA673E" w:rsidRDefault="00961F35" w:rsidP="00290B0F">
            <w:pPr>
              <w:rPr>
                <w:rFonts w:asciiTheme="majorHAnsi" w:hAnsiTheme="majorHAnsi" w:cstheme="majorHAnsi"/>
                <w:sz w:val="22"/>
                <w:szCs w:val="22"/>
              </w:rPr>
            </w:pPr>
          </w:p>
        </w:tc>
      </w:tr>
      <w:tr w:rsidR="00961F35" w:rsidRPr="00DA673E" w14:paraId="1EDB333B" w14:textId="77777777" w:rsidTr="00E01746">
        <w:tblPrEx>
          <w:jc w:val="left"/>
        </w:tblPrEx>
        <w:tc>
          <w:tcPr>
            <w:tcW w:w="10525" w:type="dxa"/>
          </w:tcPr>
          <w:p w14:paraId="10389701" w14:textId="77777777" w:rsidR="00961F35" w:rsidRPr="00DA673E" w:rsidRDefault="00961F35"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Records items placed in the patient on the count board during placement and removal</w:t>
            </w:r>
            <w:r>
              <w:rPr>
                <w:rFonts w:asciiTheme="majorHAnsi" w:hAnsiTheme="majorHAnsi" w:cstheme="majorHAnsi"/>
                <w:sz w:val="22"/>
                <w:szCs w:val="22"/>
              </w:rPr>
              <w:t>.</w:t>
            </w:r>
          </w:p>
        </w:tc>
        <w:tc>
          <w:tcPr>
            <w:tcW w:w="1980" w:type="dxa"/>
          </w:tcPr>
          <w:p w14:paraId="6605B476" w14:textId="77777777" w:rsidR="00961F35" w:rsidRPr="00DA673E" w:rsidRDefault="00961F35" w:rsidP="00290B0F">
            <w:pPr>
              <w:rPr>
                <w:rFonts w:asciiTheme="majorHAnsi" w:eastAsia="MS Gothic" w:hAnsiTheme="majorHAnsi" w:cstheme="majorHAnsi"/>
                <w:color w:val="000000"/>
                <w:sz w:val="22"/>
                <w:szCs w:val="22"/>
              </w:rPr>
            </w:pPr>
          </w:p>
        </w:tc>
        <w:tc>
          <w:tcPr>
            <w:tcW w:w="1193" w:type="dxa"/>
          </w:tcPr>
          <w:p w14:paraId="03E90E6E" w14:textId="77777777" w:rsidR="00961F35" w:rsidRPr="00DA673E" w:rsidRDefault="00961F35" w:rsidP="00290B0F">
            <w:pPr>
              <w:rPr>
                <w:rFonts w:asciiTheme="majorHAnsi" w:hAnsiTheme="majorHAnsi" w:cstheme="majorHAnsi"/>
                <w:sz w:val="22"/>
                <w:szCs w:val="22"/>
              </w:rPr>
            </w:pPr>
          </w:p>
        </w:tc>
      </w:tr>
      <w:tr w:rsidR="00860C67" w:rsidRPr="00DA673E" w14:paraId="4E8346B7" w14:textId="77777777" w:rsidTr="00E01746">
        <w:tblPrEx>
          <w:jc w:val="left"/>
        </w:tblPrEx>
        <w:tc>
          <w:tcPr>
            <w:tcW w:w="10525" w:type="dxa"/>
          </w:tcPr>
          <w:p w14:paraId="1CA9AB02" w14:textId="77777777" w:rsidR="00860C67" w:rsidRPr="00DA673E" w:rsidRDefault="00860C67"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Verifies the integrity of items (eg, instruments, instrument labels or tape, guidewires) before and after use in the patient</w:t>
            </w:r>
            <w:r>
              <w:rPr>
                <w:rFonts w:asciiTheme="majorHAnsi" w:hAnsiTheme="majorHAnsi" w:cstheme="majorHAnsi"/>
                <w:sz w:val="22"/>
                <w:szCs w:val="22"/>
              </w:rPr>
              <w:t>.</w:t>
            </w:r>
          </w:p>
        </w:tc>
        <w:tc>
          <w:tcPr>
            <w:tcW w:w="1980" w:type="dxa"/>
          </w:tcPr>
          <w:p w14:paraId="34123BFA" w14:textId="77777777" w:rsidR="00860C67" w:rsidRPr="00DA673E" w:rsidRDefault="00860C67" w:rsidP="0065726E">
            <w:pPr>
              <w:rPr>
                <w:rFonts w:asciiTheme="majorHAnsi" w:eastAsia="MS Gothic" w:hAnsiTheme="majorHAnsi" w:cstheme="majorHAnsi"/>
                <w:color w:val="000000"/>
                <w:sz w:val="22"/>
                <w:szCs w:val="22"/>
              </w:rPr>
            </w:pPr>
          </w:p>
        </w:tc>
        <w:tc>
          <w:tcPr>
            <w:tcW w:w="1193" w:type="dxa"/>
          </w:tcPr>
          <w:p w14:paraId="3A93ADE7" w14:textId="77777777" w:rsidR="00860C67" w:rsidRPr="00DA673E" w:rsidRDefault="00860C67" w:rsidP="0065726E">
            <w:pPr>
              <w:rPr>
                <w:rFonts w:asciiTheme="majorHAnsi" w:hAnsiTheme="majorHAnsi" w:cstheme="majorHAnsi"/>
                <w:sz w:val="22"/>
                <w:szCs w:val="22"/>
              </w:rPr>
            </w:pPr>
          </w:p>
        </w:tc>
      </w:tr>
      <w:tr w:rsidR="00860C67" w:rsidRPr="00DA673E" w14:paraId="40168FA3" w14:textId="77777777" w:rsidTr="00E01746">
        <w:tblPrEx>
          <w:jc w:val="left"/>
        </w:tblPrEx>
        <w:tc>
          <w:tcPr>
            <w:tcW w:w="10525" w:type="dxa"/>
          </w:tcPr>
          <w:p w14:paraId="1D3CC57B" w14:textId="22419991" w:rsidR="00860C67" w:rsidRPr="00DA673E" w:rsidRDefault="00860C67"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lastRenderedPageBreak/>
              <w:t xml:space="preserve">Demonstrates or verbalizes how to handle counted items that are dropped or passed from the sterile field (eg, show to </w:t>
            </w:r>
            <w:r w:rsidR="00EF1221">
              <w:rPr>
                <w:rFonts w:asciiTheme="majorHAnsi" w:hAnsiTheme="majorHAnsi" w:cstheme="majorHAnsi"/>
                <w:sz w:val="22"/>
                <w:szCs w:val="22"/>
              </w:rPr>
              <w:t xml:space="preserve">the </w:t>
            </w:r>
            <w:r w:rsidRPr="00DA673E">
              <w:rPr>
                <w:rFonts w:asciiTheme="majorHAnsi" w:hAnsiTheme="majorHAnsi" w:cstheme="majorHAnsi"/>
                <w:sz w:val="22"/>
                <w:szCs w:val="22"/>
              </w:rPr>
              <w:t>scrub person, isolate</w:t>
            </w:r>
            <w:r w:rsidR="00B07540">
              <w:rPr>
                <w:rFonts w:asciiTheme="majorHAnsi" w:hAnsiTheme="majorHAnsi" w:cstheme="majorHAnsi"/>
                <w:sz w:val="22"/>
                <w:szCs w:val="22"/>
              </w:rPr>
              <w:t xml:space="preserve"> the item</w:t>
            </w:r>
            <w:r w:rsidRPr="00DA673E">
              <w:rPr>
                <w:rFonts w:asciiTheme="majorHAnsi" w:hAnsiTheme="majorHAnsi" w:cstheme="majorHAnsi"/>
                <w:sz w:val="22"/>
                <w:szCs w:val="22"/>
              </w:rPr>
              <w:t xml:space="preserve">, include </w:t>
            </w:r>
            <w:r w:rsidR="00B07540">
              <w:rPr>
                <w:rFonts w:asciiTheme="majorHAnsi" w:hAnsiTheme="majorHAnsi" w:cstheme="majorHAnsi"/>
                <w:sz w:val="22"/>
                <w:szCs w:val="22"/>
              </w:rPr>
              <w:t xml:space="preserve">the item </w:t>
            </w:r>
            <w:r w:rsidRPr="00DA673E">
              <w:rPr>
                <w:rFonts w:asciiTheme="majorHAnsi" w:hAnsiTheme="majorHAnsi" w:cstheme="majorHAnsi"/>
                <w:sz w:val="22"/>
                <w:szCs w:val="22"/>
              </w:rPr>
              <w:t>in subsequent counts).</w:t>
            </w:r>
          </w:p>
        </w:tc>
        <w:tc>
          <w:tcPr>
            <w:tcW w:w="1980" w:type="dxa"/>
          </w:tcPr>
          <w:p w14:paraId="3F70C1D8" w14:textId="77777777" w:rsidR="00860C67" w:rsidRPr="00DA673E" w:rsidRDefault="00860C67" w:rsidP="0065726E">
            <w:pPr>
              <w:rPr>
                <w:rFonts w:asciiTheme="majorHAnsi" w:eastAsia="MS Gothic" w:hAnsiTheme="majorHAnsi" w:cstheme="majorHAnsi"/>
                <w:color w:val="000000"/>
                <w:sz w:val="22"/>
                <w:szCs w:val="22"/>
              </w:rPr>
            </w:pPr>
          </w:p>
        </w:tc>
        <w:tc>
          <w:tcPr>
            <w:tcW w:w="1193" w:type="dxa"/>
          </w:tcPr>
          <w:p w14:paraId="63C96437" w14:textId="77777777" w:rsidR="00860C67" w:rsidRPr="00DA673E" w:rsidRDefault="00860C67" w:rsidP="0065726E">
            <w:pPr>
              <w:rPr>
                <w:rFonts w:asciiTheme="majorHAnsi" w:hAnsiTheme="majorHAnsi" w:cstheme="majorHAnsi"/>
                <w:sz w:val="22"/>
                <w:szCs w:val="22"/>
              </w:rPr>
            </w:pPr>
          </w:p>
        </w:tc>
      </w:tr>
      <w:tr w:rsidR="00B95574" w:rsidRPr="00DA673E" w14:paraId="596EDCBD" w14:textId="77777777" w:rsidTr="00E01746">
        <w:tblPrEx>
          <w:jc w:val="left"/>
        </w:tblPrEx>
        <w:trPr>
          <w:trHeight w:val="188"/>
        </w:trPr>
        <w:tc>
          <w:tcPr>
            <w:tcW w:w="10525" w:type="dxa"/>
          </w:tcPr>
          <w:p w14:paraId="341AB4FA" w14:textId="77777777" w:rsidR="00B95574" w:rsidRPr="00DA673E" w:rsidRDefault="00B95574"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Understands why items cannot be subtracted from the count.</w:t>
            </w:r>
          </w:p>
        </w:tc>
        <w:tc>
          <w:tcPr>
            <w:tcW w:w="1980" w:type="dxa"/>
          </w:tcPr>
          <w:p w14:paraId="7F9DA166" w14:textId="77777777" w:rsidR="00B95574" w:rsidRPr="00DA673E" w:rsidRDefault="00B95574" w:rsidP="00290B0F">
            <w:pPr>
              <w:rPr>
                <w:rFonts w:asciiTheme="majorHAnsi" w:hAnsiTheme="majorHAnsi" w:cstheme="majorHAnsi"/>
                <w:sz w:val="22"/>
                <w:szCs w:val="22"/>
              </w:rPr>
            </w:pPr>
          </w:p>
        </w:tc>
        <w:tc>
          <w:tcPr>
            <w:tcW w:w="1193" w:type="dxa"/>
          </w:tcPr>
          <w:p w14:paraId="5D45CA4D" w14:textId="77777777" w:rsidR="00B95574" w:rsidRPr="00DA673E" w:rsidRDefault="00B95574" w:rsidP="00290B0F">
            <w:pPr>
              <w:rPr>
                <w:rFonts w:asciiTheme="majorHAnsi" w:hAnsiTheme="majorHAnsi" w:cstheme="majorHAnsi"/>
                <w:sz w:val="22"/>
                <w:szCs w:val="22"/>
              </w:rPr>
            </w:pPr>
          </w:p>
        </w:tc>
      </w:tr>
      <w:tr w:rsidR="00860C67" w:rsidRPr="00DA673E" w14:paraId="6B95F585" w14:textId="77777777" w:rsidTr="00E01746">
        <w:tblPrEx>
          <w:jc w:val="left"/>
        </w:tblPrEx>
        <w:tc>
          <w:tcPr>
            <w:tcW w:w="10525" w:type="dxa"/>
          </w:tcPr>
          <w:p w14:paraId="3C912B25" w14:textId="77777777" w:rsidR="00860C67" w:rsidRPr="00DA673E" w:rsidRDefault="00860C67"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Recounts items being counted when the count is interrupted</w:t>
            </w:r>
            <w:r>
              <w:rPr>
                <w:rFonts w:asciiTheme="majorHAnsi" w:hAnsiTheme="majorHAnsi" w:cstheme="majorHAnsi"/>
                <w:sz w:val="22"/>
                <w:szCs w:val="22"/>
              </w:rPr>
              <w:t>.</w:t>
            </w:r>
          </w:p>
        </w:tc>
        <w:tc>
          <w:tcPr>
            <w:tcW w:w="1980" w:type="dxa"/>
          </w:tcPr>
          <w:p w14:paraId="2830F67F" w14:textId="77777777" w:rsidR="00860C67" w:rsidRPr="00DA673E" w:rsidRDefault="00860C67" w:rsidP="0065726E">
            <w:pPr>
              <w:rPr>
                <w:rFonts w:asciiTheme="majorHAnsi" w:eastAsia="MS Gothic" w:hAnsiTheme="majorHAnsi" w:cstheme="majorHAnsi"/>
                <w:color w:val="000000"/>
                <w:sz w:val="22"/>
                <w:szCs w:val="22"/>
              </w:rPr>
            </w:pPr>
          </w:p>
        </w:tc>
        <w:tc>
          <w:tcPr>
            <w:tcW w:w="1193" w:type="dxa"/>
          </w:tcPr>
          <w:p w14:paraId="796D279F" w14:textId="77777777" w:rsidR="00860C67" w:rsidRPr="00DA673E" w:rsidRDefault="00860C67" w:rsidP="0065726E">
            <w:pPr>
              <w:rPr>
                <w:rFonts w:asciiTheme="majorHAnsi" w:hAnsiTheme="majorHAnsi" w:cstheme="majorHAnsi"/>
                <w:sz w:val="22"/>
                <w:szCs w:val="22"/>
              </w:rPr>
            </w:pPr>
          </w:p>
        </w:tc>
      </w:tr>
      <w:tr w:rsidR="001B196E" w:rsidRPr="00DA673E" w14:paraId="4773B1C7" w14:textId="77777777" w:rsidTr="00E01746">
        <w:tblPrEx>
          <w:jc w:val="left"/>
        </w:tblPrEx>
        <w:tc>
          <w:tcPr>
            <w:tcW w:w="10525" w:type="dxa"/>
          </w:tcPr>
          <w:p w14:paraId="28E0AD1A" w14:textId="77777777" w:rsidR="001B196E" w:rsidRPr="00DA673E" w:rsidRDefault="001B196E"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Advocates for patient safety by speaking up when there is a discrepancy or issue (eg, broken instrument or device).</w:t>
            </w:r>
          </w:p>
        </w:tc>
        <w:tc>
          <w:tcPr>
            <w:tcW w:w="1980" w:type="dxa"/>
          </w:tcPr>
          <w:p w14:paraId="4E5D8B8C" w14:textId="77777777" w:rsidR="001B196E" w:rsidRPr="00DA673E" w:rsidRDefault="001B196E" w:rsidP="00290B0F">
            <w:pPr>
              <w:rPr>
                <w:rFonts w:asciiTheme="majorHAnsi" w:hAnsiTheme="majorHAnsi" w:cstheme="majorHAnsi"/>
                <w:sz w:val="22"/>
                <w:szCs w:val="22"/>
              </w:rPr>
            </w:pPr>
          </w:p>
        </w:tc>
        <w:tc>
          <w:tcPr>
            <w:tcW w:w="1193" w:type="dxa"/>
          </w:tcPr>
          <w:p w14:paraId="75BF502C" w14:textId="77777777" w:rsidR="001B196E" w:rsidRPr="00DA673E" w:rsidRDefault="001B196E" w:rsidP="00290B0F">
            <w:pPr>
              <w:rPr>
                <w:rFonts w:asciiTheme="majorHAnsi" w:hAnsiTheme="majorHAnsi" w:cstheme="majorHAnsi"/>
                <w:sz w:val="22"/>
                <w:szCs w:val="22"/>
              </w:rPr>
            </w:pPr>
          </w:p>
        </w:tc>
      </w:tr>
      <w:tr w:rsidR="003668D2" w:rsidRPr="00DA673E" w14:paraId="0CC70018" w14:textId="77777777" w:rsidTr="00E01746">
        <w:tblPrEx>
          <w:jc w:val="left"/>
        </w:tblPrEx>
        <w:tc>
          <w:tcPr>
            <w:tcW w:w="10525" w:type="dxa"/>
          </w:tcPr>
          <w:p w14:paraId="201F3B22" w14:textId="77777777" w:rsidR="003668D2" w:rsidRPr="00DA673E" w:rsidRDefault="003668D2" w:rsidP="00290B0F">
            <w:pPr>
              <w:spacing w:line="259" w:lineRule="auto"/>
              <w:rPr>
                <w:rFonts w:asciiTheme="majorHAnsi" w:hAnsiTheme="majorHAnsi" w:cstheme="majorHAnsi"/>
                <w:sz w:val="22"/>
                <w:szCs w:val="22"/>
              </w:rPr>
            </w:pPr>
            <w:r w:rsidRPr="00DA673E">
              <w:rPr>
                <w:rFonts w:asciiTheme="majorHAnsi" w:hAnsiTheme="majorHAnsi" w:cstheme="majorHAnsi"/>
                <w:sz w:val="22"/>
                <w:szCs w:val="22"/>
              </w:rPr>
              <w:t>Supports patient safety by notifying the team before using adjunct technology devices that use radiofrequency or radiofrequency identification.</w:t>
            </w:r>
          </w:p>
        </w:tc>
        <w:tc>
          <w:tcPr>
            <w:tcW w:w="1980" w:type="dxa"/>
          </w:tcPr>
          <w:p w14:paraId="692C519A" w14:textId="77777777" w:rsidR="003668D2" w:rsidRPr="00DA673E" w:rsidRDefault="003668D2" w:rsidP="00290B0F">
            <w:pPr>
              <w:rPr>
                <w:rFonts w:asciiTheme="majorHAnsi" w:hAnsiTheme="majorHAnsi" w:cstheme="majorHAnsi"/>
                <w:sz w:val="22"/>
                <w:szCs w:val="22"/>
              </w:rPr>
            </w:pPr>
          </w:p>
        </w:tc>
        <w:tc>
          <w:tcPr>
            <w:tcW w:w="1193" w:type="dxa"/>
          </w:tcPr>
          <w:p w14:paraId="6443815F" w14:textId="77777777" w:rsidR="003668D2" w:rsidRPr="00DA673E" w:rsidRDefault="003668D2" w:rsidP="00290B0F">
            <w:pPr>
              <w:rPr>
                <w:rFonts w:asciiTheme="majorHAnsi" w:hAnsiTheme="majorHAnsi" w:cstheme="majorHAnsi"/>
                <w:sz w:val="22"/>
                <w:szCs w:val="22"/>
              </w:rPr>
            </w:pPr>
          </w:p>
        </w:tc>
      </w:tr>
      <w:tr w:rsidR="00860C67" w:rsidRPr="00DA673E" w14:paraId="002A70D3" w14:textId="77777777" w:rsidTr="00E01746">
        <w:tblPrEx>
          <w:jc w:val="left"/>
        </w:tblPrEx>
        <w:tc>
          <w:tcPr>
            <w:tcW w:w="10525" w:type="dxa"/>
          </w:tcPr>
          <w:p w14:paraId="72F8EBC5" w14:textId="77777777" w:rsidR="00860C67" w:rsidRPr="00DA673E" w:rsidRDefault="00860C67"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Uses adjunct technology according to policy and the manufacturer’s instructions for use before final wound closure. </w:t>
            </w:r>
          </w:p>
        </w:tc>
        <w:tc>
          <w:tcPr>
            <w:tcW w:w="1980" w:type="dxa"/>
          </w:tcPr>
          <w:p w14:paraId="5279D987" w14:textId="77777777" w:rsidR="00860C67" w:rsidRPr="00DA673E" w:rsidRDefault="00860C67" w:rsidP="0065726E">
            <w:pPr>
              <w:rPr>
                <w:rFonts w:asciiTheme="majorHAnsi" w:eastAsia="MS Gothic" w:hAnsiTheme="majorHAnsi" w:cstheme="majorHAnsi"/>
                <w:color w:val="000000"/>
                <w:sz w:val="22"/>
                <w:szCs w:val="22"/>
              </w:rPr>
            </w:pPr>
          </w:p>
        </w:tc>
        <w:tc>
          <w:tcPr>
            <w:tcW w:w="1193" w:type="dxa"/>
          </w:tcPr>
          <w:p w14:paraId="279AFEB7" w14:textId="77777777" w:rsidR="00860C67" w:rsidRPr="00DA673E" w:rsidRDefault="00860C67" w:rsidP="0065726E">
            <w:pPr>
              <w:rPr>
                <w:rFonts w:asciiTheme="majorHAnsi" w:hAnsiTheme="majorHAnsi" w:cstheme="majorHAnsi"/>
                <w:sz w:val="22"/>
                <w:szCs w:val="22"/>
              </w:rPr>
            </w:pPr>
          </w:p>
        </w:tc>
      </w:tr>
      <w:tr w:rsidR="00860C67" w:rsidRPr="00DA673E" w14:paraId="46590264" w14:textId="77777777" w:rsidTr="00E01746">
        <w:tblPrEx>
          <w:jc w:val="left"/>
        </w:tblPrEx>
        <w:tc>
          <w:tcPr>
            <w:tcW w:w="10525" w:type="dxa"/>
          </w:tcPr>
          <w:p w14:paraId="773706EC" w14:textId="4B93B9E3" w:rsidR="00860C67" w:rsidRPr="00DA673E" w:rsidRDefault="00860C67"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Demonstrates the process for communicating and reconciling count discrepancies (ie, communicate with the team, suspend wound closure, perform a methodical wound exploration, search the area, recount, perform radiologic imaging)</w:t>
            </w:r>
            <w:r>
              <w:rPr>
                <w:rFonts w:asciiTheme="majorHAnsi" w:hAnsiTheme="majorHAnsi" w:cstheme="majorHAnsi"/>
                <w:sz w:val="22"/>
                <w:szCs w:val="22"/>
              </w:rPr>
              <w:t>.</w:t>
            </w:r>
          </w:p>
        </w:tc>
        <w:tc>
          <w:tcPr>
            <w:tcW w:w="1980" w:type="dxa"/>
          </w:tcPr>
          <w:p w14:paraId="15117563" w14:textId="77777777" w:rsidR="00860C67" w:rsidRPr="00DA673E" w:rsidRDefault="00860C67" w:rsidP="0065726E">
            <w:pPr>
              <w:rPr>
                <w:rFonts w:asciiTheme="majorHAnsi" w:eastAsia="MS Gothic" w:hAnsiTheme="majorHAnsi" w:cstheme="majorHAnsi"/>
                <w:color w:val="000000"/>
                <w:sz w:val="22"/>
                <w:szCs w:val="22"/>
              </w:rPr>
            </w:pPr>
          </w:p>
        </w:tc>
        <w:tc>
          <w:tcPr>
            <w:tcW w:w="1193" w:type="dxa"/>
          </w:tcPr>
          <w:p w14:paraId="59D11D2C" w14:textId="77777777" w:rsidR="00860C67" w:rsidRPr="00DA673E" w:rsidRDefault="00860C67" w:rsidP="0065726E">
            <w:pPr>
              <w:rPr>
                <w:rFonts w:asciiTheme="majorHAnsi" w:hAnsiTheme="majorHAnsi" w:cstheme="majorHAnsi"/>
                <w:sz w:val="22"/>
                <w:szCs w:val="22"/>
              </w:rPr>
            </w:pPr>
          </w:p>
        </w:tc>
      </w:tr>
      <w:tr w:rsidR="00860C67" w:rsidRPr="00DA673E" w14:paraId="0538F23B" w14:textId="77777777" w:rsidTr="00E01746">
        <w:tblPrEx>
          <w:jc w:val="left"/>
        </w:tblPrEx>
        <w:tc>
          <w:tcPr>
            <w:tcW w:w="10525" w:type="dxa"/>
          </w:tcPr>
          <w:p w14:paraId="5FBD9543" w14:textId="77777777" w:rsidR="00860C67" w:rsidRPr="00DA673E" w:rsidRDefault="00860C67"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Communicates the results of the final count only after all items used in the patient are removed. </w:t>
            </w:r>
          </w:p>
        </w:tc>
        <w:tc>
          <w:tcPr>
            <w:tcW w:w="1980" w:type="dxa"/>
          </w:tcPr>
          <w:p w14:paraId="07140A81" w14:textId="77777777" w:rsidR="00860C67" w:rsidRPr="00DA673E" w:rsidRDefault="00860C67" w:rsidP="0065726E">
            <w:pPr>
              <w:rPr>
                <w:rFonts w:asciiTheme="majorHAnsi" w:eastAsia="MS Gothic" w:hAnsiTheme="majorHAnsi" w:cstheme="majorHAnsi"/>
                <w:color w:val="000000"/>
                <w:sz w:val="22"/>
                <w:szCs w:val="22"/>
              </w:rPr>
            </w:pPr>
          </w:p>
        </w:tc>
        <w:tc>
          <w:tcPr>
            <w:tcW w:w="1193" w:type="dxa"/>
          </w:tcPr>
          <w:p w14:paraId="26E39E34" w14:textId="77777777" w:rsidR="00860C67" w:rsidRPr="00DA673E" w:rsidRDefault="00860C67" w:rsidP="0065726E">
            <w:pPr>
              <w:rPr>
                <w:rFonts w:asciiTheme="majorHAnsi" w:hAnsiTheme="majorHAnsi" w:cstheme="majorHAnsi"/>
                <w:sz w:val="22"/>
                <w:szCs w:val="22"/>
              </w:rPr>
            </w:pPr>
          </w:p>
        </w:tc>
      </w:tr>
      <w:tr w:rsidR="00860C67" w:rsidRPr="00DA673E" w14:paraId="1CA9F473" w14:textId="77777777" w:rsidTr="00E01746">
        <w:tblPrEx>
          <w:jc w:val="left"/>
        </w:tblPrEx>
        <w:tc>
          <w:tcPr>
            <w:tcW w:w="10525" w:type="dxa"/>
          </w:tcPr>
          <w:p w14:paraId="74B183E4" w14:textId="36B64425" w:rsidR="00860C67" w:rsidRPr="00DA673E" w:rsidRDefault="00860C67"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Provides clear communication on the outcome of counting processes during hand-over processes and the debrief</w:t>
            </w:r>
            <w:r w:rsidR="00EF1221">
              <w:rPr>
                <w:rFonts w:asciiTheme="majorHAnsi" w:hAnsiTheme="majorHAnsi" w:cstheme="majorHAnsi"/>
                <w:sz w:val="22"/>
                <w:szCs w:val="22"/>
              </w:rPr>
              <w:t>ing</w:t>
            </w:r>
            <w:r w:rsidRPr="00DA673E">
              <w:rPr>
                <w:rFonts w:asciiTheme="majorHAnsi" w:hAnsiTheme="majorHAnsi" w:cstheme="majorHAnsi"/>
                <w:sz w:val="22"/>
                <w:szCs w:val="22"/>
              </w:rPr>
              <w:t xml:space="preserve">. </w:t>
            </w:r>
          </w:p>
        </w:tc>
        <w:tc>
          <w:tcPr>
            <w:tcW w:w="1980" w:type="dxa"/>
          </w:tcPr>
          <w:p w14:paraId="591DC673" w14:textId="77777777" w:rsidR="00860C67" w:rsidRPr="00DA673E" w:rsidRDefault="00860C67" w:rsidP="0065726E">
            <w:pPr>
              <w:rPr>
                <w:rFonts w:asciiTheme="majorHAnsi" w:eastAsia="MS Gothic" w:hAnsiTheme="majorHAnsi" w:cstheme="majorHAnsi"/>
                <w:color w:val="000000"/>
                <w:sz w:val="22"/>
                <w:szCs w:val="22"/>
              </w:rPr>
            </w:pPr>
          </w:p>
        </w:tc>
        <w:tc>
          <w:tcPr>
            <w:tcW w:w="1193" w:type="dxa"/>
          </w:tcPr>
          <w:p w14:paraId="66531719" w14:textId="77777777" w:rsidR="00860C67" w:rsidRPr="00DA673E" w:rsidRDefault="00860C67" w:rsidP="0065726E">
            <w:pPr>
              <w:rPr>
                <w:rFonts w:asciiTheme="majorHAnsi" w:hAnsiTheme="majorHAnsi" w:cstheme="majorHAnsi"/>
                <w:sz w:val="22"/>
                <w:szCs w:val="22"/>
              </w:rPr>
            </w:pPr>
          </w:p>
        </w:tc>
      </w:tr>
      <w:tr w:rsidR="00EC5FD4" w:rsidRPr="00DA673E" w14:paraId="72D29295" w14:textId="77777777" w:rsidTr="00E01746">
        <w:tblPrEx>
          <w:jc w:val="left"/>
        </w:tblPrEx>
        <w:tc>
          <w:tcPr>
            <w:tcW w:w="10525" w:type="dxa"/>
          </w:tcPr>
          <w:p w14:paraId="6FAB0CCC" w14:textId="49AD0D31" w:rsidR="00EC5FD4" w:rsidRDefault="00EC5FD4" w:rsidP="0065726E">
            <w:pPr>
              <w:spacing w:line="259" w:lineRule="auto"/>
              <w:rPr>
                <w:rFonts w:asciiTheme="majorHAnsi" w:hAnsiTheme="majorHAnsi" w:cstheme="majorHAnsi"/>
                <w:sz w:val="22"/>
                <w:szCs w:val="22"/>
              </w:rPr>
            </w:pPr>
            <w:r>
              <w:rPr>
                <w:rFonts w:asciiTheme="majorHAnsi" w:hAnsiTheme="majorHAnsi" w:cstheme="majorHAnsi"/>
                <w:sz w:val="22"/>
                <w:szCs w:val="22"/>
              </w:rPr>
              <w:t xml:space="preserve">Accounts for the items in use during </w:t>
            </w:r>
            <w:r w:rsidR="008D7837">
              <w:rPr>
                <w:rFonts w:asciiTheme="majorHAnsi" w:hAnsiTheme="majorHAnsi" w:cstheme="majorHAnsi"/>
                <w:sz w:val="22"/>
                <w:szCs w:val="22"/>
              </w:rPr>
              <w:t xml:space="preserve">breaks </w:t>
            </w:r>
            <w:r w:rsidR="00B07540">
              <w:rPr>
                <w:rFonts w:asciiTheme="majorHAnsi" w:hAnsiTheme="majorHAnsi" w:cstheme="majorHAnsi"/>
                <w:sz w:val="22"/>
                <w:szCs w:val="22"/>
              </w:rPr>
              <w:t xml:space="preserve">for </w:t>
            </w:r>
            <w:r w:rsidR="008D7837">
              <w:rPr>
                <w:rFonts w:asciiTheme="majorHAnsi" w:hAnsiTheme="majorHAnsi" w:cstheme="majorHAnsi"/>
                <w:sz w:val="22"/>
                <w:szCs w:val="22"/>
              </w:rPr>
              <w:t xml:space="preserve">the RN circulator or scrub person. </w:t>
            </w:r>
          </w:p>
        </w:tc>
        <w:tc>
          <w:tcPr>
            <w:tcW w:w="1980" w:type="dxa"/>
          </w:tcPr>
          <w:p w14:paraId="1016EADE" w14:textId="77777777" w:rsidR="00EC5FD4" w:rsidRPr="00DA673E" w:rsidRDefault="00EC5FD4" w:rsidP="0065726E">
            <w:pPr>
              <w:rPr>
                <w:rFonts w:asciiTheme="majorHAnsi" w:eastAsia="MS Gothic" w:hAnsiTheme="majorHAnsi" w:cstheme="majorHAnsi"/>
                <w:color w:val="000000"/>
                <w:sz w:val="22"/>
                <w:szCs w:val="22"/>
              </w:rPr>
            </w:pPr>
          </w:p>
        </w:tc>
        <w:tc>
          <w:tcPr>
            <w:tcW w:w="1193" w:type="dxa"/>
          </w:tcPr>
          <w:p w14:paraId="5A3D0AC2" w14:textId="77777777" w:rsidR="00EC5FD4" w:rsidRPr="00DA673E" w:rsidRDefault="00EC5FD4" w:rsidP="0065726E">
            <w:pPr>
              <w:rPr>
                <w:rFonts w:asciiTheme="majorHAnsi" w:hAnsiTheme="majorHAnsi" w:cstheme="majorHAnsi"/>
                <w:sz w:val="22"/>
                <w:szCs w:val="22"/>
              </w:rPr>
            </w:pPr>
          </w:p>
        </w:tc>
      </w:tr>
      <w:tr w:rsidR="00172A2B" w:rsidRPr="00DA673E" w14:paraId="5019B8BA" w14:textId="77777777" w:rsidTr="00E01746">
        <w:tblPrEx>
          <w:jc w:val="left"/>
        </w:tblPrEx>
        <w:tc>
          <w:tcPr>
            <w:tcW w:w="10525" w:type="dxa"/>
          </w:tcPr>
          <w:p w14:paraId="205E17C5" w14:textId="7DC48437" w:rsidR="00172A2B" w:rsidRPr="00DA673E" w:rsidRDefault="00172A2B" w:rsidP="0065726E">
            <w:pPr>
              <w:spacing w:line="259" w:lineRule="auto"/>
              <w:rPr>
                <w:rFonts w:asciiTheme="majorHAnsi" w:hAnsiTheme="majorHAnsi" w:cstheme="majorHAnsi"/>
                <w:sz w:val="22"/>
                <w:szCs w:val="22"/>
              </w:rPr>
            </w:pPr>
            <w:r>
              <w:rPr>
                <w:rFonts w:asciiTheme="majorHAnsi" w:hAnsiTheme="majorHAnsi" w:cstheme="majorHAnsi"/>
                <w:sz w:val="22"/>
                <w:szCs w:val="22"/>
              </w:rPr>
              <w:t>Performs a c</w:t>
            </w:r>
            <w:r w:rsidR="00CF6D16">
              <w:rPr>
                <w:rFonts w:asciiTheme="majorHAnsi" w:hAnsiTheme="majorHAnsi" w:cstheme="majorHAnsi"/>
                <w:sz w:val="22"/>
                <w:szCs w:val="22"/>
              </w:rPr>
              <w:t>omplete c</w:t>
            </w:r>
            <w:r>
              <w:rPr>
                <w:rFonts w:asciiTheme="majorHAnsi" w:hAnsiTheme="majorHAnsi" w:cstheme="majorHAnsi"/>
                <w:sz w:val="22"/>
                <w:szCs w:val="22"/>
              </w:rPr>
              <w:t xml:space="preserve">ount </w:t>
            </w:r>
            <w:r w:rsidR="00857ADE">
              <w:rPr>
                <w:rFonts w:asciiTheme="majorHAnsi" w:hAnsiTheme="majorHAnsi" w:cstheme="majorHAnsi"/>
                <w:sz w:val="22"/>
                <w:szCs w:val="22"/>
              </w:rPr>
              <w:t xml:space="preserve">to account for all items </w:t>
            </w:r>
            <w:r>
              <w:rPr>
                <w:rFonts w:asciiTheme="majorHAnsi" w:hAnsiTheme="majorHAnsi" w:cstheme="majorHAnsi"/>
                <w:sz w:val="22"/>
                <w:szCs w:val="22"/>
              </w:rPr>
              <w:t xml:space="preserve">when there is permanent relief of the RN circulator or scrub person. </w:t>
            </w:r>
            <w:r w:rsidR="00F92D88">
              <w:rPr>
                <w:rFonts w:asciiTheme="majorHAnsi" w:hAnsiTheme="majorHAnsi" w:cstheme="majorHAnsi"/>
                <w:sz w:val="22"/>
                <w:szCs w:val="22"/>
              </w:rPr>
              <w:t xml:space="preserve">Not all </w:t>
            </w:r>
            <w:r w:rsidR="00857ADE">
              <w:rPr>
                <w:rFonts w:asciiTheme="majorHAnsi" w:hAnsiTheme="majorHAnsi" w:cstheme="majorHAnsi"/>
                <w:sz w:val="22"/>
                <w:szCs w:val="22"/>
              </w:rPr>
              <w:t xml:space="preserve">items may be visible. </w:t>
            </w:r>
          </w:p>
        </w:tc>
        <w:tc>
          <w:tcPr>
            <w:tcW w:w="1980" w:type="dxa"/>
          </w:tcPr>
          <w:p w14:paraId="54C2AB32" w14:textId="77777777" w:rsidR="00172A2B" w:rsidRPr="00DA673E" w:rsidRDefault="00172A2B" w:rsidP="0065726E">
            <w:pPr>
              <w:rPr>
                <w:rFonts w:asciiTheme="majorHAnsi" w:eastAsia="MS Gothic" w:hAnsiTheme="majorHAnsi" w:cstheme="majorHAnsi"/>
                <w:color w:val="000000"/>
                <w:sz w:val="22"/>
                <w:szCs w:val="22"/>
              </w:rPr>
            </w:pPr>
          </w:p>
        </w:tc>
        <w:tc>
          <w:tcPr>
            <w:tcW w:w="1193" w:type="dxa"/>
          </w:tcPr>
          <w:p w14:paraId="4B2E73B5" w14:textId="77777777" w:rsidR="00172A2B" w:rsidRPr="00DA673E" w:rsidRDefault="00172A2B" w:rsidP="0065726E">
            <w:pPr>
              <w:rPr>
                <w:rFonts w:asciiTheme="majorHAnsi" w:hAnsiTheme="majorHAnsi" w:cstheme="majorHAnsi"/>
                <w:sz w:val="22"/>
                <w:szCs w:val="22"/>
              </w:rPr>
            </w:pPr>
          </w:p>
        </w:tc>
      </w:tr>
      <w:tr w:rsidR="00860C67" w:rsidRPr="00DA673E" w14:paraId="2A1E4A07" w14:textId="77777777" w:rsidTr="00E01746">
        <w:tblPrEx>
          <w:jc w:val="left"/>
        </w:tblPrEx>
        <w:tc>
          <w:tcPr>
            <w:tcW w:w="10525" w:type="dxa"/>
          </w:tcPr>
          <w:p w14:paraId="3F139580" w14:textId="77777777" w:rsidR="00860C67" w:rsidRPr="00DA673E" w:rsidRDefault="00860C67"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Clearly documents activities taken to prevent RSIs</w:t>
            </w:r>
            <w:r>
              <w:rPr>
                <w:rFonts w:asciiTheme="majorHAnsi" w:hAnsiTheme="majorHAnsi" w:cstheme="majorHAnsi"/>
                <w:sz w:val="22"/>
                <w:szCs w:val="22"/>
              </w:rPr>
              <w:t>.</w:t>
            </w:r>
          </w:p>
        </w:tc>
        <w:tc>
          <w:tcPr>
            <w:tcW w:w="1980" w:type="dxa"/>
          </w:tcPr>
          <w:p w14:paraId="6D5B3267" w14:textId="77777777" w:rsidR="00860C67" w:rsidRPr="00DA673E" w:rsidRDefault="00860C67" w:rsidP="0065726E">
            <w:pPr>
              <w:rPr>
                <w:rFonts w:asciiTheme="majorHAnsi" w:eastAsia="MS Gothic" w:hAnsiTheme="majorHAnsi" w:cstheme="majorHAnsi"/>
                <w:color w:val="000000"/>
                <w:sz w:val="22"/>
                <w:szCs w:val="22"/>
              </w:rPr>
            </w:pPr>
          </w:p>
        </w:tc>
        <w:tc>
          <w:tcPr>
            <w:tcW w:w="1193" w:type="dxa"/>
          </w:tcPr>
          <w:p w14:paraId="5EA990A1" w14:textId="77777777" w:rsidR="00860C67" w:rsidRPr="00DA673E" w:rsidRDefault="00860C67" w:rsidP="0065726E">
            <w:pPr>
              <w:rPr>
                <w:rFonts w:asciiTheme="majorHAnsi" w:hAnsiTheme="majorHAnsi" w:cstheme="majorHAnsi"/>
                <w:sz w:val="22"/>
                <w:szCs w:val="22"/>
              </w:rPr>
            </w:pPr>
          </w:p>
        </w:tc>
      </w:tr>
      <w:tr w:rsidR="00860C67" w:rsidRPr="00DA673E" w14:paraId="6CF36BCC" w14:textId="77777777" w:rsidTr="00E01746">
        <w:tblPrEx>
          <w:jc w:val="left"/>
        </w:tblPrEx>
        <w:tc>
          <w:tcPr>
            <w:tcW w:w="10525" w:type="dxa"/>
          </w:tcPr>
          <w:p w14:paraId="670ACAB4" w14:textId="0EDFEF83" w:rsidR="00860C67" w:rsidRPr="00DA673E" w:rsidRDefault="00860C67"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Demonstrates or verbalizes the process for communicating and documenting the use of therapeutic packing on initial placement and when patients return to the OR with packing in place.</w:t>
            </w:r>
          </w:p>
        </w:tc>
        <w:tc>
          <w:tcPr>
            <w:tcW w:w="1980" w:type="dxa"/>
          </w:tcPr>
          <w:p w14:paraId="240F4544" w14:textId="77777777" w:rsidR="00860C67" w:rsidRPr="00DA673E" w:rsidRDefault="00860C67" w:rsidP="0065726E">
            <w:pPr>
              <w:rPr>
                <w:rFonts w:asciiTheme="majorHAnsi" w:eastAsia="MS Gothic" w:hAnsiTheme="majorHAnsi" w:cstheme="majorHAnsi"/>
                <w:color w:val="000000"/>
                <w:sz w:val="22"/>
                <w:szCs w:val="22"/>
              </w:rPr>
            </w:pPr>
          </w:p>
        </w:tc>
        <w:tc>
          <w:tcPr>
            <w:tcW w:w="1193" w:type="dxa"/>
          </w:tcPr>
          <w:p w14:paraId="78E10E6D" w14:textId="77777777" w:rsidR="00860C67" w:rsidRPr="00DA673E" w:rsidRDefault="00860C67" w:rsidP="0065726E">
            <w:pPr>
              <w:rPr>
                <w:rFonts w:asciiTheme="majorHAnsi" w:hAnsiTheme="majorHAnsi" w:cstheme="majorHAnsi"/>
                <w:sz w:val="22"/>
                <w:szCs w:val="22"/>
              </w:rPr>
            </w:pPr>
          </w:p>
        </w:tc>
      </w:tr>
      <w:tr w:rsidR="00B95574" w:rsidRPr="00DA673E" w14:paraId="10055C65" w14:textId="77777777" w:rsidTr="00E01746">
        <w:trPr>
          <w:trHeight w:val="485"/>
          <w:jc w:val="center"/>
        </w:trPr>
        <w:tc>
          <w:tcPr>
            <w:tcW w:w="10525" w:type="dxa"/>
            <w:tcBorders>
              <w:bottom w:val="single" w:sz="4" w:space="0" w:color="auto"/>
            </w:tcBorders>
          </w:tcPr>
          <w:p w14:paraId="7186F4A2" w14:textId="30464B9B" w:rsidR="00B95574" w:rsidRPr="00DA673E" w:rsidRDefault="0055645B" w:rsidP="00290B0F">
            <w:pPr>
              <w:spacing w:line="259" w:lineRule="auto"/>
              <w:rPr>
                <w:rFonts w:asciiTheme="majorHAnsi" w:hAnsiTheme="majorHAnsi" w:cstheme="majorHAnsi"/>
                <w:sz w:val="22"/>
                <w:szCs w:val="22"/>
              </w:rPr>
            </w:pPr>
            <w:r>
              <w:rPr>
                <w:rFonts w:asciiTheme="majorHAnsi" w:hAnsiTheme="majorHAnsi" w:cstheme="majorHAnsi"/>
                <w:sz w:val="22"/>
                <w:szCs w:val="22"/>
              </w:rPr>
              <w:t>Demonstrates or v</w:t>
            </w:r>
            <w:r w:rsidR="00B95574" w:rsidRPr="00DA673E">
              <w:rPr>
                <w:rFonts w:asciiTheme="majorHAnsi" w:hAnsiTheme="majorHAnsi" w:cstheme="majorHAnsi"/>
                <w:sz w:val="22"/>
                <w:szCs w:val="22"/>
              </w:rPr>
              <w:t xml:space="preserve">erbalizes the process for communicating and documenting foam pieces used in patient dressings with negative-pressure wound therapy devices.  </w:t>
            </w:r>
          </w:p>
        </w:tc>
        <w:tc>
          <w:tcPr>
            <w:tcW w:w="1980" w:type="dxa"/>
            <w:tcBorders>
              <w:bottom w:val="single" w:sz="4" w:space="0" w:color="auto"/>
            </w:tcBorders>
          </w:tcPr>
          <w:p w14:paraId="6163E5CF" w14:textId="77777777" w:rsidR="00B95574" w:rsidRPr="00DA673E" w:rsidRDefault="00B95574" w:rsidP="00290B0F">
            <w:pPr>
              <w:rPr>
                <w:rFonts w:asciiTheme="majorHAnsi" w:hAnsiTheme="majorHAnsi" w:cstheme="majorHAnsi"/>
                <w:sz w:val="22"/>
                <w:szCs w:val="22"/>
              </w:rPr>
            </w:pPr>
          </w:p>
        </w:tc>
        <w:tc>
          <w:tcPr>
            <w:tcW w:w="1193" w:type="dxa"/>
            <w:tcBorders>
              <w:bottom w:val="single" w:sz="4" w:space="0" w:color="auto"/>
            </w:tcBorders>
          </w:tcPr>
          <w:p w14:paraId="507412E3" w14:textId="77777777" w:rsidR="00B95574" w:rsidRPr="00DA673E" w:rsidRDefault="00B95574" w:rsidP="00290B0F">
            <w:pPr>
              <w:rPr>
                <w:rFonts w:asciiTheme="majorHAnsi" w:hAnsiTheme="majorHAnsi" w:cstheme="majorHAnsi"/>
                <w:sz w:val="22"/>
                <w:szCs w:val="22"/>
              </w:rPr>
            </w:pPr>
          </w:p>
        </w:tc>
      </w:tr>
      <w:tr w:rsidR="00DC7DF4" w:rsidRPr="00DA673E" w14:paraId="715E1928" w14:textId="77777777" w:rsidTr="00E01746">
        <w:trPr>
          <w:trHeight w:val="215"/>
          <w:jc w:val="center"/>
        </w:trPr>
        <w:tc>
          <w:tcPr>
            <w:tcW w:w="10525" w:type="dxa"/>
            <w:tcBorders>
              <w:bottom w:val="single" w:sz="4" w:space="0" w:color="auto"/>
            </w:tcBorders>
          </w:tcPr>
          <w:p w14:paraId="05550583" w14:textId="3FF43ED8" w:rsidR="00DC7DF4" w:rsidRPr="00DA673E" w:rsidRDefault="002260D6" w:rsidP="00925106">
            <w:pPr>
              <w:spacing w:line="259" w:lineRule="auto"/>
              <w:rPr>
                <w:rFonts w:asciiTheme="majorHAnsi" w:hAnsiTheme="majorHAnsi" w:cstheme="majorHAnsi"/>
                <w:sz w:val="22"/>
                <w:szCs w:val="22"/>
              </w:rPr>
            </w:pPr>
            <w:r w:rsidRPr="00DA673E">
              <w:rPr>
                <w:rFonts w:asciiTheme="majorHAnsi" w:hAnsiTheme="majorHAnsi" w:cstheme="majorHAnsi"/>
                <w:sz w:val="22"/>
                <w:szCs w:val="22"/>
              </w:rPr>
              <w:t>Verbalizes why waste and linen</w:t>
            </w:r>
            <w:r w:rsidR="00017E3B">
              <w:rPr>
                <w:rFonts w:asciiTheme="majorHAnsi" w:hAnsiTheme="majorHAnsi" w:cstheme="majorHAnsi"/>
                <w:sz w:val="22"/>
                <w:szCs w:val="22"/>
              </w:rPr>
              <w:t>s</w:t>
            </w:r>
            <w:r w:rsidRPr="00DA673E">
              <w:rPr>
                <w:rFonts w:asciiTheme="majorHAnsi" w:hAnsiTheme="majorHAnsi" w:cstheme="majorHAnsi"/>
                <w:sz w:val="22"/>
                <w:szCs w:val="22"/>
              </w:rPr>
              <w:t xml:space="preserve"> are not removed from the room until the patient </w:t>
            </w:r>
            <w:r w:rsidR="00017E3B">
              <w:rPr>
                <w:rFonts w:asciiTheme="majorHAnsi" w:hAnsiTheme="majorHAnsi" w:cstheme="majorHAnsi"/>
                <w:sz w:val="22"/>
                <w:szCs w:val="22"/>
              </w:rPr>
              <w:t>has left the room</w:t>
            </w:r>
            <w:r w:rsidR="00DA673E" w:rsidRPr="00DA673E">
              <w:rPr>
                <w:rFonts w:asciiTheme="majorHAnsi" w:hAnsiTheme="majorHAnsi" w:cstheme="majorHAnsi"/>
                <w:sz w:val="22"/>
                <w:szCs w:val="22"/>
              </w:rPr>
              <w:t>.</w:t>
            </w:r>
          </w:p>
        </w:tc>
        <w:tc>
          <w:tcPr>
            <w:tcW w:w="1980" w:type="dxa"/>
            <w:tcBorders>
              <w:bottom w:val="single" w:sz="4" w:space="0" w:color="auto"/>
            </w:tcBorders>
          </w:tcPr>
          <w:p w14:paraId="29C1235F" w14:textId="77777777" w:rsidR="00DC7DF4" w:rsidRPr="00DA673E" w:rsidRDefault="00DC7DF4" w:rsidP="00925106">
            <w:pPr>
              <w:rPr>
                <w:rFonts w:asciiTheme="majorHAnsi" w:hAnsiTheme="majorHAnsi" w:cstheme="majorHAnsi"/>
                <w:sz w:val="22"/>
                <w:szCs w:val="22"/>
              </w:rPr>
            </w:pPr>
          </w:p>
        </w:tc>
        <w:tc>
          <w:tcPr>
            <w:tcW w:w="1193" w:type="dxa"/>
            <w:tcBorders>
              <w:bottom w:val="single" w:sz="4" w:space="0" w:color="auto"/>
            </w:tcBorders>
          </w:tcPr>
          <w:p w14:paraId="7176B080" w14:textId="77777777" w:rsidR="00DC7DF4" w:rsidRPr="00DA673E" w:rsidRDefault="00DC7DF4" w:rsidP="00925106">
            <w:pPr>
              <w:rPr>
                <w:rFonts w:asciiTheme="majorHAnsi" w:hAnsiTheme="majorHAnsi" w:cstheme="majorHAnsi"/>
                <w:sz w:val="22"/>
                <w:szCs w:val="22"/>
              </w:rPr>
            </w:pPr>
          </w:p>
        </w:tc>
      </w:tr>
      <w:tr w:rsidR="0006061E" w:rsidRPr="00DA673E" w14:paraId="262FD9FC" w14:textId="77777777" w:rsidTr="00E01746">
        <w:tblPrEx>
          <w:jc w:val="left"/>
        </w:tblPrEx>
        <w:tc>
          <w:tcPr>
            <w:tcW w:w="10525" w:type="dxa"/>
          </w:tcPr>
          <w:p w14:paraId="73729987" w14:textId="77777777" w:rsidR="0006061E" w:rsidRPr="00DA673E" w:rsidRDefault="0006061E"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 xml:space="preserve">Supports education and quality improvement initiatives to prevent RSIs. </w:t>
            </w:r>
          </w:p>
        </w:tc>
        <w:tc>
          <w:tcPr>
            <w:tcW w:w="1980" w:type="dxa"/>
          </w:tcPr>
          <w:p w14:paraId="0E78C203" w14:textId="77777777" w:rsidR="0006061E" w:rsidRPr="00DA673E" w:rsidRDefault="0006061E" w:rsidP="0065726E">
            <w:pPr>
              <w:rPr>
                <w:rFonts w:asciiTheme="majorHAnsi" w:hAnsiTheme="majorHAnsi" w:cstheme="majorHAnsi"/>
                <w:sz w:val="22"/>
                <w:szCs w:val="22"/>
              </w:rPr>
            </w:pPr>
          </w:p>
        </w:tc>
        <w:tc>
          <w:tcPr>
            <w:tcW w:w="1193" w:type="dxa"/>
          </w:tcPr>
          <w:p w14:paraId="49B7AB35" w14:textId="77777777" w:rsidR="0006061E" w:rsidRPr="00DA673E" w:rsidRDefault="0006061E" w:rsidP="0065726E">
            <w:pPr>
              <w:rPr>
                <w:rFonts w:asciiTheme="majorHAnsi" w:hAnsiTheme="majorHAnsi" w:cstheme="majorHAnsi"/>
                <w:sz w:val="22"/>
                <w:szCs w:val="22"/>
              </w:rPr>
            </w:pPr>
          </w:p>
        </w:tc>
      </w:tr>
      <w:tr w:rsidR="0006061E" w:rsidRPr="00DA673E" w14:paraId="128D33F6" w14:textId="77777777" w:rsidTr="00E01746">
        <w:tblPrEx>
          <w:jc w:val="left"/>
        </w:tblPrEx>
        <w:tc>
          <w:tcPr>
            <w:tcW w:w="10525" w:type="dxa"/>
          </w:tcPr>
          <w:p w14:paraId="14CA6833" w14:textId="77777777" w:rsidR="0006061E" w:rsidRPr="00DA673E" w:rsidRDefault="0006061E" w:rsidP="0065726E">
            <w:pPr>
              <w:spacing w:line="259" w:lineRule="auto"/>
              <w:rPr>
                <w:rFonts w:asciiTheme="majorHAnsi" w:hAnsiTheme="majorHAnsi" w:cstheme="majorHAnsi"/>
                <w:sz w:val="22"/>
                <w:szCs w:val="22"/>
              </w:rPr>
            </w:pPr>
            <w:r w:rsidRPr="00DA673E">
              <w:rPr>
                <w:rFonts w:asciiTheme="majorHAnsi" w:hAnsiTheme="majorHAnsi" w:cstheme="majorHAnsi"/>
                <w:sz w:val="22"/>
                <w:szCs w:val="22"/>
              </w:rPr>
              <w:t>Reports near misses, count discrepancies, and retained items per facility policy.</w:t>
            </w:r>
          </w:p>
        </w:tc>
        <w:tc>
          <w:tcPr>
            <w:tcW w:w="1980" w:type="dxa"/>
          </w:tcPr>
          <w:p w14:paraId="340C233A" w14:textId="77777777" w:rsidR="0006061E" w:rsidRPr="00DA673E" w:rsidRDefault="0006061E" w:rsidP="0065726E">
            <w:pPr>
              <w:rPr>
                <w:rFonts w:asciiTheme="majorHAnsi" w:hAnsiTheme="majorHAnsi" w:cstheme="majorHAnsi"/>
                <w:sz w:val="22"/>
                <w:szCs w:val="22"/>
              </w:rPr>
            </w:pPr>
          </w:p>
        </w:tc>
        <w:tc>
          <w:tcPr>
            <w:tcW w:w="1193" w:type="dxa"/>
          </w:tcPr>
          <w:p w14:paraId="50B03279" w14:textId="77777777" w:rsidR="0006061E" w:rsidRPr="00DA673E" w:rsidRDefault="0006061E" w:rsidP="0065726E">
            <w:pPr>
              <w:rPr>
                <w:rFonts w:asciiTheme="majorHAnsi" w:hAnsiTheme="majorHAnsi" w:cstheme="majorHAnsi"/>
                <w:sz w:val="22"/>
                <w:szCs w:val="22"/>
              </w:rPr>
            </w:pPr>
          </w:p>
        </w:tc>
      </w:tr>
    </w:tbl>
    <w:p w14:paraId="2EDDC8FF" w14:textId="5ECB547C" w:rsidR="009867C0" w:rsidRDefault="009867C0"/>
    <w:tbl>
      <w:tblPr>
        <w:tblStyle w:val="TableGrid"/>
        <w:tblW w:w="13698" w:type="dxa"/>
        <w:jc w:val="center"/>
        <w:tblLook w:val="04A0" w:firstRow="1" w:lastRow="0" w:firstColumn="1" w:lastColumn="0" w:noHBand="0" w:noVBand="1"/>
      </w:tblPr>
      <w:tblGrid>
        <w:gridCol w:w="8626"/>
        <w:gridCol w:w="5072"/>
      </w:tblGrid>
      <w:tr w:rsidR="00017E3B" w:rsidRPr="00DA673E" w14:paraId="3887B3D5" w14:textId="77777777" w:rsidTr="002F5775">
        <w:trPr>
          <w:jc w:val="center"/>
        </w:trPr>
        <w:tc>
          <w:tcPr>
            <w:tcW w:w="13698" w:type="dxa"/>
            <w:gridSpan w:val="2"/>
          </w:tcPr>
          <w:p w14:paraId="5B456A35" w14:textId="77777777" w:rsidR="00017E3B" w:rsidRPr="00DA673E" w:rsidRDefault="00017E3B" w:rsidP="002F5775">
            <w:pPr>
              <w:rPr>
                <w:rFonts w:asciiTheme="majorHAnsi" w:hAnsiTheme="majorHAnsi" w:cstheme="majorHAnsi"/>
                <w:sz w:val="22"/>
                <w:szCs w:val="22"/>
              </w:rPr>
            </w:pPr>
            <w:r w:rsidRPr="00DA673E">
              <w:rPr>
                <w:rFonts w:asciiTheme="majorHAnsi" w:hAnsiTheme="majorHAnsi" w:cstheme="majorHAnsi"/>
                <w:b/>
                <w:sz w:val="22"/>
                <w:szCs w:val="22"/>
                <w:u w:val="single"/>
              </w:rPr>
              <w:t>This section to be completed by Nurse Manager or Educator</w:t>
            </w:r>
            <w:r w:rsidRPr="00DA673E">
              <w:rPr>
                <w:rFonts w:asciiTheme="majorHAnsi" w:hAnsiTheme="majorHAnsi" w:cstheme="majorHAnsi"/>
                <w:sz w:val="22"/>
                <w:szCs w:val="22"/>
              </w:rPr>
              <w:t>:</w:t>
            </w:r>
          </w:p>
          <w:p w14:paraId="11085484" w14:textId="77777777" w:rsidR="00017E3B" w:rsidRPr="00DA673E" w:rsidRDefault="00017E3B" w:rsidP="002F5775">
            <w:pPr>
              <w:rPr>
                <w:rFonts w:asciiTheme="majorHAnsi" w:hAnsiTheme="majorHAnsi" w:cstheme="majorHAnsi"/>
                <w:sz w:val="22"/>
                <w:szCs w:val="22"/>
              </w:rPr>
            </w:pPr>
          </w:p>
          <w:p w14:paraId="079EF697" w14:textId="77777777" w:rsidR="00017E3B" w:rsidRPr="00DA673E" w:rsidRDefault="00017E3B" w:rsidP="002F5775">
            <w:pPr>
              <w:rPr>
                <w:rFonts w:asciiTheme="majorHAnsi" w:hAnsiTheme="majorHAnsi" w:cstheme="majorHAnsi"/>
                <w:sz w:val="22"/>
                <w:szCs w:val="22"/>
              </w:rPr>
            </w:pPr>
            <w:r w:rsidRPr="00DA673E">
              <w:rPr>
                <w:rFonts w:asciiTheme="majorHAnsi" w:hAnsiTheme="majorHAnsi" w:cstheme="majorHAnsi"/>
                <w:sz w:val="22"/>
                <w:szCs w:val="22"/>
              </w:rPr>
              <w:t>With consideration of the employee’s performance and competency assessment, this employee is competent to perform as a/an:</w:t>
            </w:r>
          </w:p>
          <w:p w14:paraId="7866BFE4" w14:textId="77777777" w:rsidR="00017E3B" w:rsidRPr="00DA673E" w:rsidRDefault="00017E3B" w:rsidP="002F5775">
            <w:pPr>
              <w:rPr>
                <w:rFonts w:asciiTheme="majorHAnsi" w:hAnsiTheme="majorHAnsi" w:cstheme="majorHAnsi"/>
                <w:sz w:val="22"/>
                <w:szCs w:val="22"/>
              </w:rPr>
            </w:pPr>
          </w:p>
          <w:p w14:paraId="18DC8125" w14:textId="2813289B" w:rsidR="00017E3B" w:rsidRPr="00DA673E" w:rsidRDefault="00017E3B" w:rsidP="002F5775">
            <w:pPr>
              <w:rPr>
                <w:rFonts w:asciiTheme="majorHAnsi" w:hAnsiTheme="majorHAnsi" w:cstheme="majorHAnsi"/>
                <w:b/>
                <w:sz w:val="22"/>
                <w:szCs w:val="22"/>
              </w:rPr>
            </w:pPr>
            <w:r w:rsidRPr="00DA673E">
              <w:rPr>
                <w:rFonts w:asciiTheme="majorHAnsi" w:hAnsiTheme="majorHAnsi" w:cstheme="majorHAnsi"/>
                <w:b/>
                <w:sz w:val="22"/>
                <w:szCs w:val="22"/>
              </w:rPr>
              <w:t>Job Role (RN/ST): __________</w:t>
            </w:r>
            <w:r>
              <w:rPr>
                <w:rFonts w:asciiTheme="majorHAnsi" w:hAnsiTheme="majorHAnsi" w:cstheme="majorHAnsi"/>
                <w:b/>
                <w:sz w:val="22"/>
                <w:szCs w:val="22"/>
              </w:rPr>
              <w:t>______________________________________</w:t>
            </w:r>
            <w:r w:rsidRPr="00DA673E">
              <w:rPr>
                <w:rFonts w:asciiTheme="majorHAnsi" w:hAnsiTheme="majorHAnsi" w:cstheme="majorHAnsi"/>
                <w:b/>
                <w:sz w:val="22"/>
                <w:szCs w:val="22"/>
              </w:rPr>
              <w:t xml:space="preserve"> in Perioperative Services          YES </w:t>
            </w:r>
            <w:r>
              <w:rPr>
                <w:rFonts w:asciiTheme="majorHAnsi" w:hAnsiTheme="majorHAnsi" w:cstheme="majorHAnsi"/>
                <w:b/>
                <w:sz w:val="22"/>
                <w:szCs w:val="22"/>
              </w:rPr>
              <w:t xml:space="preserve"> </w:t>
            </w:r>
            <w:r w:rsidRPr="00DA673E">
              <w:rPr>
                <w:rFonts w:asciiTheme="majorHAnsi" w:hAnsiTheme="majorHAnsi" w:cstheme="majorHAnsi"/>
                <w:b/>
                <w:sz w:val="22"/>
                <w:szCs w:val="22"/>
              </w:rPr>
              <w:t xml:space="preserve">or </w:t>
            </w:r>
            <w:r>
              <w:rPr>
                <w:rFonts w:asciiTheme="majorHAnsi" w:hAnsiTheme="majorHAnsi" w:cstheme="majorHAnsi"/>
                <w:b/>
                <w:sz w:val="22"/>
                <w:szCs w:val="22"/>
              </w:rPr>
              <w:t xml:space="preserve"> </w:t>
            </w:r>
            <w:r w:rsidRPr="00DA673E">
              <w:rPr>
                <w:rFonts w:asciiTheme="majorHAnsi" w:hAnsiTheme="majorHAnsi" w:cstheme="majorHAnsi"/>
                <w:b/>
                <w:sz w:val="22"/>
                <w:szCs w:val="22"/>
              </w:rPr>
              <w:t>NO (not yet deemed competent)</w:t>
            </w:r>
          </w:p>
          <w:p w14:paraId="5E5330E5" w14:textId="77777777" w:rsidR="00017E3B" w:rsidRPr="00DA673E" w:rsidRDefault="00017E3B" w:rsidP="002F5775">
            <w:pPr>
              <w:rPr>
                <w:rFonts w:asciiTheme="majorHAnsi" w:hAnsiTheme="majorHAnsi" w:cstheme="majorHAnsi"/>
                <w:b/>
                <w:sz w:val="22"/>
                <w:szCs w:val="22"/>
              </w:rPr>
            </w:pPr>
          </w:p>
        </w:tc>
      </w:tr>
      <w:tr w:rsidR="00017E3B" w:rsidRPr="00DA673E" w14:paraId="4407239D" w14:textId="77777777" w:rsidTr="002F5775">
        <w:trPr>
          <w:jc w:val="center"/>
        </w:trPr>
        <w:tc>
          <w:tcPr>
            <w:tcW w:w="13698" w:type="dxa"/>
            <w:gridSpan w:val="2"/>
          </w:tcPr>
          <w:p w14:paraId="490AC8C5" w14:textId="77777777" w:rsidR="00017E3B" w:rsidRPr="007D64D3" w:rsidRDefault="00017E3B" w:rsidP="002F5775">
            <w:pPr>
              <w:rPr>
                <w:rFonts w:asciiTheme="majorHAnsi" w:hAnsiTheme="majorHAnsi" w:cstheme="majorHAnsi"/>
                <w:b/>
                <w:bCs/>
                <w:sz w:val="22"/>
                <w:szCs w:val="22"/>
              </w:rPr>
            </w:pPr>
            <w:r w:rsidRPr="007D64D3">
              <w:rPr>
                <w:rFonts w:asciiTheme="majorHAnsi" w:hAnsiTheme="majorHAnsi" w:cstheme="majorHAnsi"/>
                <w:b/>
                <w:bCs/>
                <w:sz w:val="22"/>
                <w:szCs w:val="22"/>
              </w:rPr>
              <w:t>Action Plan:</w:t>
            </w:r>
          </w:p>
          <w:p w14:paraId="3DC517F7" w14:textId="77777777" w:rsidR="00017E3B" w:rsidRPr="00DA673E" w:rsidRDefault="00017E3B" w:rsidP="002F5775">
            <w:pPr>
              <w:rPr>
                <w:rFonts w:asciiTheme="majorHAnsi" w:hAnsiTheme="majorHAnsi" w:cstheme="majorHAnsi"/>
                <w:sz w:val="22"/>
                <w:szCs w:val="22"/>
              </w:rPr>
            </w:pPr>
          </w:p>
          <w:p w14:paraId="4D3535DF" w14:textId="77777777" w:rsidR="00017E3B" w:rsidRPr="00DA673E" w:rsidRDefault="00017E3B" w:rsidP="002F5775">
            <w:pPr>
              <w:rPr>
                <w:rFonts w:asciiTheme="majorHAnsi" w:hAnsiTheme="majorHAnsi" w:cstheme="majorHAnsi"/>
                <w:sz w:val="22"/>
                <w:szCs w:val="22"/>
              </w:rPr>
            </w:pPr>
          </w:p>
          <w:p w14:paraId="0D608F5F" w14:textId="77777777" w:rsidR="00017E3B" w:rsidRPr="00DA673E" w:rsidRDefault="00017E3B" w:rsidP="002F5775">
            <w:pPr>
              <w:rPr>
                <w:rFonts w:asciiTheme="majorHAnsi" w:hAnsiTheme="majorHAnsi" w:cstheme="majorHAnsi"/>
                <w:sz w:val="22"/>
                <w:szCs w:val="22"/>
              </w:rPr>
            </w:pPr>
          </w:p>
          <w:p w14:paraId="4C68DD71" w14:textId="77777777" w:rsidR="00017E3B" w:rsidRPr="00DA673E" w:rsidRDefault="00017E3B" w:rsidP="002F5775">
            <w:pPr>
              <w:rPr>
                <w:rFonts w:asciiTheme="majorHAnsi" w:hAnsiTheme="majorHAnsi" w:cstheme="majorHAnsi"/>
                <w:sz w:val="22"/>
                <w:szCs w:val="22"/>
              </w:rPr>
            </w:pPr>
          </w:p>
          <w:p w14:paraId="6E041F26" w14:textId="77777777" w:rsidR="00017E3B" w:rsidRPr="00DA673E" w:rsidRDefault="00017E3B" w:rsidP="002F5775">
            <w:pPr>
              <w:rPr>
                <w:rFonts w:asciiTheme="majorHAnsi" w:hAnsiTheme="majorHAnsi" w:cstheme="majorHAnsi"/>
                <w:sz w:val="22"/>
                <w:szCs w:val="22"/>
              </w:rPr>
            </w:pPr>
          </w:p>
          <w:p w14:paraId="2F2BF29C" w14:textId="77777777" w:rsidR="00017E3B" w:rsidRPr="00DA673E" w:rsidRDefault="00017E3B" w:rsidP="002F5775">
            <w:pPr>
              <w:rPr>
                <w:rFonts w:asciiTheme="majorHAnsi" w:hAnsiTheme="majorHAnsi" w:cstheme="majorHAnsi"/>
                <w:sz w:val="22"/>
                <w:szCs w:val="22"/>
              </w:rPr>
            </w:pPr>
          </w:p>
        </w:tc>
      </w:tr>
      <w:tr w:rsidR="00017E3B" w:rsidRPr="00DA673E" w14:paraId="542FBA38" w14:textId="77777777" w:rsidTr="002F5775">
        <w:trPr>
          <w:jc w:val="center"/>
        </w:trPr>
        <w:tc>
          <w:tcPr>
            <w:tcW w:w="8626" w:type="dxa"/>
          </w:tcPr>
          <w:p w14:paraId="60EE08D0" w14:textId="77777777" w:rsidR="00017E3B" w:rsidRPr="007D64D3" w:rsidRDefault="00017E3B" w:rsidP="002F5775">
            <w:pPr>
              <w:rPr>
                <w:rFonts w:asciiTheme="majorHAnsi" w:hAnsiTheme="majorHAnsi" w:cstheme="majorHAnsi"/>
                <w:b/>
                <w:bCs/>
                <w:sz w:val="22"/>
                <w:szCs w:val="22"/>
              </w:rPr>
            </w:pPr>
            <w:r w:rsidRPr="007D64D3">
              <w:rPr>
                <w:rFonts w:asciiTheme="majorHAnsi" w:hAnsiTheme="majorHAnsi" w:cstheme="majorHAnsi"/>
                <w:b/>
                <w:bCs/>
                <w:sz w:val="22"/>
                <w:szCs w:val="22"/>
              </w:rPr>
              <w:t>Employee Signature:</w:t>
            </w:r>
          </w:p>
          <w:p w14:paraId="26D4F80B" w14:textId="77777777" w:rsidR="00017E3B" w:rsidRPr="007D64D3" w:rsidRDefault="00017E3B" w:rsidP="002F5775">
            <w:pPr>
              <w:rPr>
                <w:rFonts w:asciiTheme="majorHAnsi" w:hAnsiTheme="majorHAnsi" w:cstheme="majorHAnsi"/>
                <w:b/>
                <w:bCs/>
                <w:sz w:val="22"/>
                <w:szCs w:val="22"/>
              </w:rPr>
            </w:pPr>
          </w:p>
        </w:tc>
        <w:tc>
          <w:tcPr>
            <w:tcW w:w="5072" w:type="dxa"/>
          </w:tcPr>
          <w:p w14:paraId="533C87BA" w14:textId="77777777" w:rsidR="00017E3B" w:rsidRPr="007D64D3" w:rsidRDefault="00017E3B" w:rsidP="002F5775">
            <w:pPr>
              <w:rPr>
                <w:rFonts w:asciiTheme="majorHAnsi" w:hAnsiTheme="majorHAnsi" w:cstheme="majorHAnsi"/>
                <w:b/>
                <w:bCs/>
                <w:sz w:val="22"/>
                <w:szCs w:val="22"/>
              </w:rPr>
            </w:pPr>
            <w:r w:rsidRPr="007D64D3">
              <w:rPr>
                <w:rFonts w:asciiTheme="majorHAnsi" w:eastAsia="MS Gothic" w:hAnsiTheme="majorHAnsi" w:cstheme="majorHAnsi"/>
                <w:b/>
                <w:bCs/>
                <w:color w:val="000000"/>
                <w:sz w:val="22"/>
                <w:szCs w:val="22"/>
              </w:rPr>
              <w:t>Date:</w:t>
            </w:r>
          </w:p>
        </w:tc>
      </w:tr>
      <w:tr w:rsidR="00017E3B" w:rsidRPr="00DA673E" w14:paraId="27877D3D" w14:textId="77777777" w:rsidTr="002F5775">
        <w:trPr>
          <w:jc w:val="center"/>
        </w:trPr>
        <w:tc>
          <w:tcPr>
            <w:tcW w:w="8626" w:type="dxa"/>
          </w:tcPr>
          <w:p w14:paraId="4607D368" w14:textId="77777777" w:rsidR="00017E3B" w:rsidRPr="007D64D3" w:rsidRDefault="00017E3B" w:rsidP="002F5775">
            <w:pPr>
              <w:rPr>
                <w:rFonts w:asciiTheme="majorHAnsi" w:hAnsiTheme="majorHAnsi" w:cstheme="majorHAnsi"/>
                <w:b/>
                <w:bCs/>
                <w:sz w:val="22"/>
                <w:szCs w:val="22"/>
              </w:rPr>
            </w:pPr>
            <w:r w:rsidRPr="007D64D3">
              <w:rPr>
                <w:rFonts w:asciiTheme="majorHAnsi" w:hAnsiTheme="majorHAnsi" w:cstheme="majorHAnsi"/>
                <w:b/>
                <w:bCs/>
                <w:sz w:val="22"/>
                <w:szCs w:val="22"/>
              </w:rPr>
              <w:t>Nurse Manager or Educator Signature:</w:t>
            </w:r>
          </w:p>
          <w:p w14:paraId="35460730" w14:textId="77777777" w:rsidR="00017E3B" w:rsidRPr="007D64D3" w:rsidRDefault="00017E3B" w:rsidP="002F5775">
            <w:pPr>
              <w:rPr>
                <w:rFonts w:asciiTheme="majorHAnsi" w:hAnsiTheme="majorHAnsi" w:cstheme="majorHAnsi"/>
                <w:b/>
                <w:bCs/>
                <w:sz w:val="22"/>
                <w:szCs w:val="22"/>
              </w:rPr>
            </w:pPr>
          </w:p>
        </w:tc>
        <w:tc>
          <w:tcPr>
            <w:tcW w:w="5072" w:type="dxa"/>
          </w:tcPr>
          <w:p w14:paraId="5A8E7E13" w14:textId="77777777" w:rsidR="00017E3B" w:rsidRPr="007D64D3" w:rsidRDefault="00017E3B" w:rsidP="002F5775">
            <w:pPr>
              <w:rPr>
                <w:rFonts w:asciiTheme="majorHAnsi" w:eastAsia="MS Gothic" w:hAnsiTheme="majorHAnsi" w:cstheme="majorHAnsi"/>
                <w:b/>
                <w:bCs/>
                <w:color w:val="000000"/>
                <w:sz w:val="22"/>
                <w:szCs w:val="22"/>
              </w:rPr>
            </w:pPr>
            <w:r w:rsidRPr="007D64D3">
              <w:rPr>
                <w:rFonts w:asciiTheme="majorHAnsi" w:eastAsia="MS Gothic" w:hAnsiTheme="majorHAnsi" w:cstheme="majorHAnsi"/>
                <w:b/>
                <w:bCs/>
                <w:color w:val="000000"/>
                <w:sz w:val="22"/>
                <w:szCs w:val="22"/>
              </w:rPr>
              <w:t>Date:</w:t>
            </w:r>
          </w:p>
        </w:tc>
      </w:tr>
    </w:tbl>
    <w:p w14:paraId="39751222" w14:textId="77777777" w:rsidR="00017E3B" w:rsidRDefault="00017E3B"/>
    <w:tbl>
      <w:tblPr>
        <w:tblStyle w:val="TableGrid"/>
        <w:tblW w:w="0" w:type="auto"/>
        <w:tblInd w:w="355" w:type="dxa"/>
        <w:tblLook w:val="04A0" w:firstRow="1" w:lastRow="0" w:firstColumn="1" w:lastColumn="0" w:noHBand="0" w:noVBand="1"/>
      </w:tblPr>
      <w:tblGrid>
        <w:gridCol w:w="4950"/>
        <w:gridCol w:w="4410"/>
        <w:gridCol w:w="4320"/>
      </w:tblGrid>
      <w:tr w:rsidR="00E77B44" w:rsidRPr="00017E3B" w14:paraId="5A549C7D" w14:textId="77777777" w:rsidTr="001D2AC2">
        <w:tc>
          <w:tcPr>
            <w:tcW w:w="13680" w:type="dxa"/>
            <w:gridSpan w:val="3"/>
            <w:shd w:val="clear" w:color="auto" w:fill="BFBFBF" w:themeFill="background1" w:themeFillShade="BF"/>
          </w:tcPr>
          <w:p w14:paraId="05FD1D2B" w14:textId="66F0A163" w:rsidR="00E77B44" w:rsidRPr="007D64D3" w:rsidRDefault="00E77B44">
            <w:pPr>
              <w:rPr>
                <w:rFonts w:asciiTheme="majorHAnsi" w:hAnsiTheme="majorHAnsi" w:cstheme="majorHAnsi"/>
                <w:b/>
                <w:bCs/>
                <w:sz w:val="22"/>
                <w:szCs w:val="22"/>
              </w:rPr>
            </w:pPr>
            <w:r w:rsidRPr="007D64D3">
              <w:rPr>
                <w:rFonts w:asciiTheme="majorHAnsi" w:hAnsiTheme="majorHAnsi" w:cstheme="majorHAnsi"/>
                <w:b/>
                <w:bCs/>
                <w:sz w:val="22"/>
                <w:szCs w:val="22"/>
              </w:rPr>
              <w:t>Competency Verification Methods</w:t>
            </w:r>
          </w:p>
        </w:tc>
      </w:tr>
      <w:tr w:rsidR="009867C0" w:rsidRPr="00017E3B" w14:paraId="7808C4D6" w14:textId="77777777" w:rsidTr="00694768">
        <w:tc>
          <w:tcPr>
            <w:tcW w:w="4950" w:type="dxa"/>
          </w:tcPr>
          <w:p w14:paraId="4249C6CA" w14:textId="63C876B8" w:rsidR="009867C0" w:rsidRPr="007D64D3" w:rsidRDefault="009867C0" w:rsidP="009867C0">
            <w:pPr>
              <w:rPr>
                <w:rFonts w:asciiTheme="majorHAnsi" w:hAnsiTheme="majorHAnsi" w:cstheme="majorHAnsi"/>
                <w:sz w:val="22"/>
                <w:szCs w:val="22"/>
              </w:rPr>
            </w:pPr>
            <w:r w:rsidRPr="007D64D3">
              <w:rPr>
                <w:rFonts w:asciiTheme="majorHAnsi" w:hAnsiTheme="majorHAnsi" w:cstheme="majorHAnsi"/>
                <w:sz w:val="22"/>
                <w:szCs w:val="22"/>
              </w:rPr>
              <w:t>Demonstration</w:t>
            </w:r>
          </w:p>
        </w:tc>
        <w:tc>
          <w:tcPr>
            <w:tcW w:w="4410" w:type="dxa"/>
          </w:tcPr>
          <w:p w14:paraId="235BFEB0" w14:textId="181BBE89" w:rsidR="009867C0" w:rsidRPr="007D64D3" w:rsidRDefault="009867C0" w:rsidP="009867C0">
            <w:pPr>
              <w:rPr>
                <w:rFonts w:asciiTheme="majorHAnsi" w:hAnsiTheme="majorHAnsi" w:cstheme="majorHAnsi"/>
                <w:sz w:val="22"/>
                <w:szCs w:val="22"/>
              </w:rPr>
            </w:pPr>
            <w:r w:rsidRPr="007D64D3">
              <w:rPr>
                <w:rFonts w:asciiTheme="majorHAnsi" w:hAnsiTheme="majorHAnsi" w:cstheme="majorHAnsi"/>
                <w:sz w:val="22"/>
                <w:szCs w:val="22"/>
              </w:rPr>
              <w:t xml:space="preserve">Case </w:t>
            </w:r>
            <w:r w:rsidR="00017E3B">
              <w:rPr>
                <w:rFonts w:asciiTheme="majorHAnsi" w:hAnsiTheme="majorHAnsi" w:cstheme="majorHAnsi"/>
                <w:sz w:val="22"/>
                <w:szCs w:val="22"/>
              </w:rPr>
              <w:t>s</w:t>
            </w:r>
            <w:r w:rsidR="00017E3B" w:rsidRPr="007D64D3">
              <w:rPr>
                <w:rFonts w:asciiTheme="majorHAnsi" w:hAnsiTheme="majorHAnsi" w:cstheme="majorHAnsi"/>
                <w:sz w:val="22"/>
                <w:szCs w:val="22"/>
              </w:rPr>
              <w:t>tudy</w:t>
            </w:r>
          </w:p>
        </w:tc>
        <w:tc>
          <w:tcPr>
            <w:tcW w:w="4320" w:type="dxa"/>
          </w:tcPr>
          <w:p w14:paraId="1B466E78" w14:textId="7B694DFB" w:rsidR="009867C0" w:rsidRPr="007D64D3" w:rsidRDefault="009867C0" w:rsidP="009867C0">
            <w:pPr>
              <w:rPr>
                <w:rFonts w:asciiTheme="majorHAnsi" w:hAnsiTheme="majorHAnsi" w:cstheme="majorHAnsi"/>
                <w:sz w:val="22"/>
                <w:szCs w:val="22"/>
              </w:rPr>
            </w:pPr>
            <w:r w:rsidRPr="007D64D3">
              <w:rPr>
                <w:rFonts w:asciiTheme="majorHAnsi" w:hAnsiTheme="majorHAnsi" w:cstheme="majorHAnsi"/>
                <w:sz w:val="22"/>
                <w:szCs w:val="22"/>
              </w:rPr>
              <w:t xml:space="preserve">Peer </w:t>
            </w:r>
            <w:r w:rsidR="00017E3B">
              <w:rPr>
                <w:rFonts w:asciiTheme="majorHAnsi" w:hAnsiTheme="majorHAnsi" w:cstheme="majorHAnsi"/>
                <w:sz w:val="22"/>
                <w:szCs w:val="22"/>
              </w:rPr>
              <w:t>r</w:t>
            </w:r>
            <w:r w:rsidR="00017E3B" w:rsidRPr="007D64D3">
              <w:rPr>
                <w:rFonts w:asciiTheme="majorHAnsi" w:hAnsiTheme="majorHAnsi" w:cstheme="majorHAnsi"/>
                <w:sz w:val="22"/>
                <w:szCs w:val="22"/>
              </w:rPr>
              <w:t>eview</w:t>
            </w:r>
          </w:p>
        </w:tc>
      </w:tr>
      <w:tr w:rsidR="009867C0" w:rsidRPr="00017E3B" w14:paraId="4BFED8A1" w14:textId="77777777" w:rsidTr="00694768">
        <w:tc>
          <w:tcPr>
            <w:tcW w:w="4950" w:type="dxa"/>
          </w:tcPr>
          <w:p w14:paraId="03743E61" w14:textId="14679BC1" w:rsidR="009867C0" w:rsidRPr="007D64D3" w:rsidRDefault="009867C0" w:rsidP="009867C0">
            <w:pPr>
              <w:rPr>
                <w:rFonts w:asciiTheme="majorHAnsi" w:hAnsiTheme="majorHAnsi" w:cstheme="majorHAnsi"/>
                <w:sz w:val="22"/>
                <w:szCs w:val="22"/>
              </w:rPr>
            </w:pPr>
            <w:r w:rsidRPr="007D64D3">
              <w:rPr>
                <w:rFonts w:asciiTheme="majorHAnsi" w:hAnsiTheme="majorHAnsi" w:cstheme="majorHAnsi"/>
                <w:sz w:val="22"/>
                <w:szCs w:val="22"/>
              </w:rPr>
              <w:t xml:space="preserve">Evidence of </w:t>
            </w:r>
            <w:r w:rsidR="00017E3B">
              <w:rPr>
                <w:rFonts w:asciiTheme="majorHAnsi" w:hAnsiTheme="majorHAnsi" w:cstheme="majorHAnsi"/>
                <w:sz w:val="22"/>
                <w:szCs w:val="22"/>
              </w:rPr>
              <w:t>d</w:t>
            </w:r>
            <w:r w:rsidR="00017E3B" w:rsidRPr="007D64D3">
              <w:rPr>
                <w:rFonts w:asciiTheme="majorHAnsi" w:hAnsiTheme="majorHAnsi" w:cstheme="majorHAnsi"/>
                <w:sz w:val="22"/>
                <w:szCs w:val="22"/>
              </w:rPr>
              <w:t xml:space="preserve">aily </w:t>
            </w:r>
            <w:r w:rsidR="00017E3B">
              <w:rPr>
                <w:rFonts w:asciiTheme="majorHAnsi" w:hAnsiTheme="majorHAnsi" w:cstheme="majorHAnsi"/>
                <w:sz w:val="22"/>
                <w:szCs w:val="22"/>
              </w:rPr>
              <w:t>w</w:t>
            </w:r>
            <w:r w:rsidR="00017E3B" w:rsidRPr="007D64D3">
              <w:rPr>
                <w:rFonts w:asciiTheme="majorHAnsi" w:hAnsiTheme="majorHAnsi" w:cstheme="majorHAnsi"/>
                <w:sz w:val="22"/>
                <w:szCs w:val="22"/>
              </w:rPr>
              <w:t>ork</w:t>
            </w:r>
          </w:p>
        </w:tc>
        <w:tc>
          <w:tcPr>
            <w:tcW w:w="4410" w:type="dxa"/>
          </w:tcPr>
          <w:p w14:paraId="1D89D3CD" w14:textId="78C1D687" w:rsidR="009867C0" w:rsidRPr="007D64D3" w:rsidRDefault="009867C0" w:rsidP="009867C0">
            <w:pPr>
              <w:rPr>
                <w:rFonts w:asciiTheme="majorHAnsi" w:hAnsiTheme="majorHAnsi" w:cstheme="majorHAnsi"/>
                <w:sz w:val="22"/>
                <w:szCs w:val="22"/>
              </w:rPr>
            </w:pPr>
            <w:r w:rsidRPr="007D64D3">
              <w:rPr>
                <w:rFonts w:asciiTheme="majorHAnsi" w:hAnsiTheme="majorHAnsi" w:cstheme="majorHAnsi"/>
                <w:sz w:val="22"/>
                <w:szCs w:val="22"/>
              </w:rPr>
              <w:t>Exemplar</w:t>
            </w:r>
          </w:p>
        </w:tc>
        <w:tc>
          <w:tcPr>
            <w:tcW w:w="4320" w:type="dxa"/>
          </w:tcPr>
          <w:p w14:paraId="4B8F1AAA" w14:textId="65CEFC4D" w:rsidR="009867C0" w:rsidRPr="007D64D3" w:rsidRDefault="009867C0" w:rsidP="009867C0">
            <w:pPr>
              <w:rPr>
                <w:rFonts w:asciiTheme="majorHAnsi" w:hAnsiTheme="majorHAnsi" w:cstheme="majorHAnsi"/>
                <w:sz w:val="22"/>
                <w:szCs w:val="22"/>
              </w:rPr>
            </w:pPr>
            <w:r w:rsidRPr="007D64D3">
              <w:rPr>
                <w:rFonts w:asciiTheme="majorHAnsi" w:hAnsiTheme="majorHAnsi" w:cstheme="majorHAnsi"/>
                <w:sz w:val="22"/>
                <w:szCs w:val="22"/>
              </w:rPr>
              <w:t>Self-</w:t>
            </w:r>
            <w:r w:rsidR="00017E3B">
              <w:rPr>
                <w:rFonts w:asciiTheme="majorHAnsi" w:hAnsiTheme="majorHAnsi" w:cstheme="majorHAnsi"/>
                <w:sz w:val="22"/>
                <w:szCs w:val="22"/>
              </w:rPr>
              <w:t>a</w:t>
            </w:r>
            <w:r w:rsidR="00017E3B" w:rsidRPr="007D64D3">
              <w:rPr>
                <w:rFonts w:asciiTheme="majorHAnsi" w:hAnsiTheme="majorHAnsi" w:cstheme="majorHAnsi"/>
                <w:sz w:val="22"/>
                <w:szCs w:val="22"/>
              </w:rPr>
              <w:t>ssessment</w:t>
            </w:r>
          </w:p>
        </w:tc>
      </w:tr>
      <w:tr w:rsidR="009867C0" w:rsidRPr="00017E3B" w14:paraId="1809DF7C" w14:textId="77777777" w:rsidTr="00694768">
        <w:tc>
          <w:tcPr>
            <w:tcW w:w="4950" w:type="dxa"/>
          </w:tcPr>
          <w:p w14:paraId="0AC96F69" w14:textId="50B1F0DC" w:rsidR="009867C0" w:rsidRPr="007D64D3" w:rsidRDefault="009867C0" w:rsidP="009867C0">
            <w:pPr>
              <w:rPr>
                <w:rFonts w:asciiTheme="majorHAnsi" w:hAnsiTheme="majorHAnsi" w:cstheme="majorHAnsi"/>
                <w:sz w:val="22"/>
                <w:szCs w:val="22"/>
              </w:rPr>
            </w:pPr>
            <w:r w:rsidRPr="007D64D3">
              <w:rPr>
                <w:rFonts w:asciiTheme="majorHAnsi" w:hAnsiTheme="majorHAnsi" w:cstheme="majorHAnsi"/>
                <w:sz w:val="22"/>
                <w:szCs w:val="22"/>
              </w:rPr>
              <w:t xml:space="preserve">Mock </w:t>
            </w:r>
            <w:r w:rsidR="00017E3B">
              <w:rPr>
                <w:rFonts w:asciiTheme="majorHAnsi" w:hAnsiTheme="majorHAnsi" w:cstheme="majorHAnsi"/>
                <w:sz w:val="22"/>
                <w:szCs w:val="22"/>
              </w:rPr>
              <w:t>e</w:t>
            </w:r>
            <w:r w:rsidR="00017E3B" w:rsidRPr="007D64D3">
              <w:rPr>
                <w:rFonts w:asciiTheme="majorHAnsi" w:hAnsiTheme="majorHAnsi" w:cstheme="majorHAnsi"/>
                <w:sz w:val="22"/>
                <w:szCs w:val="22"/>
              </w:rPr>
              <w:t xml:space="preserve">vents </w:t>
            </w:r>
            <w:r w:rsidRPr="007D64D3">
              <w:rPr>
                <w:rFonts w:asciiTheme="majorHAnsi" w:hAnsiTheme="majorHAnsi" w:cstheme="majorHAnsi"/>
                <w:sz w:val="22"/>
                <w:szCs w:val="22"/>
              </w:rPr>
              <w:t>(eg, simulation, survey)</w:t>
            </w:r>
          </w:p>
        </w:tc>
        <w:tc>
          <w:tcPr>
            <w:tcW w:w="4410" w:type="dxa"/>
          </w:tcPr>
          <w:p w14:paraId="6CC3B73B" w14:textId="13A031A9" w:rsidR="009867C0" w:rsidRPr="007D64D3" w:rsidRDefault="009867C0" w:rsidP="009867C0">
            <w:pPr>
              <w:rPr>
                <w:rFonts w:asciiTheme="majorHAnsi" w:hAnsiTheme="majorHAnsi" w:cstheme="majorHAnsi"/>
                <w:sz w:val="22"/>
                <w:szCs w:val="22"/>
              </w:rPr>
            </w:pPr>
            <w:r w:rsidRPr="007D64D3">
              <w:rPr>
                <w:rFonts w:asciiTheme="majorHAnsi" w:hAnsiTheme="majorHAnsi" w:cstheme="majorHAnsi"/>
                <w:sz w:val="22"/>
                <w:szCs w:val="22"/>
              </w:rPr>
              <w:t xml:space="preserve">Discussion or </w:t>
            </w:r>
            <w:r w:rsidR="00017E3B">
              <w:rPr>
                <w:rFonts w:asciiTheme="majorHAnsi" w:hAnsiTheme="majorHAnsi" w:cstheme="majorHAnsi"/>
                <w:sz w:val="22"/>
                <w:szCs w:val="22"/>
              </w:rPr>
              <w:t>r</w:t>
            </w:r>
            <w:r w:rsidR="00017E3B" w:rsidRPr="007D64D3">
              <w:rPr>
                <w:rFonts w:asciiTheme="majorHAnsi" w:hAnsiTheme="majorHAnsi" w:cstheme="majorHAnsi"/>
                <w:sz w:val="22"/>
                <w:szCs w:val="22"/>
              </w:rPr>
              <w:t xml:space="preserve">eflection </w:t>
            </w:r>
            <w:r w:rsidR="00017E3B">
              <w:rPr>
                <w:rFonts w:asciiTheme="majorHAnsi" w:hAnsiTheme="majorHAnsi" w:cstheme="majorHAnsi"/>
                <w:sz w:val="22"/>
                <w:szCs w:val="22"/>
              </w:rPr>
              <w:t>g</w:t>
            </w:r>
            <w:r w:rsidR="00017E3B" w:rsidRPr="007D64D3">
              <w:rPr>
                <w:rFonts w:asciiTheme="majorHAnsi" w:hAnsiTheme="majorHAnsi" w:cstheme="majorHAnsi"/>
                <w:sz w:val="22"/>
                <w:szCs w:val="22"/>
              </w:rPr>
              <w:t>roup</w:t>
            </w:r>
          </w:p>
        </w:tc>
        <w:tc>
          <w:tcPr>
            <w:tcW w:w="4320" w:type="dxa"/>
          </w:tcPr>
          <w:p w14:paraId="2B593318" w14:textId="4195A703" w:rsidR="009867C0" w:rsidRPr="007D64D3" w:rsidRDefault="009867C0" w:rsidP="009867C0">
            <w:pPr>
              <w:rPr>
                <w:rFonts w:asciiTheme="majorHAnsi" w:hAnsiTheme="majorHAnsi" w:cstheme="majorHAnsi"/>
                <w:sz w:val="22"/>
                <w:szCs w:val="22"/>
              </w:rPr>
            </w:pPr>
            <w:r w:rsidRPr="007D64D3">
              <w:rPr>
                <w:rFonts w:asciiTheme="majorHAnsi" w:hAnsiTheme="majorHAnsi" w:cstheme="majorHAnsi"/>
                <w:sz w:val="22"/>
                <w:szCs w:val="22"/>
              </w:rPr>
              <w:t>Verbalization</w:t>
            </w:r>
          </w:p>
        </w:tc>
      </w:tr>
      <w:tr w:rsidR="009867C0" w:rsidRPr="00017E3B" w14:paraId="229CD109" w14:textId="77777777" w:rsidTr="00694768">
        <w:tc>
          <w:tcPr>
            <w:tcW w:w="4950" w:type="dxa"/>
          </w:tcPr>
          <w:p w14:paraId="4DCF61A0" w14:textId="57E18EAD" w:rsidR="009867C0" w:rsidRPr="007D64D3" w:rsidRDefault="009867C0" w:rsidP="009867C0">
            <w:pPr>
              <w:rPr>
                <w:rFonts w:asciiTheme="majorHAnsi" w:hAnsiTheme="majorHAnsi" w:cstheme="majorHAnsi"/>
                <w:sz w:val="22"/>
                <w:szCs w:val="22"/>
              </w:rPr>
            </w:pPr>
            <w:r w:rsidRPr="007D64D3">
              <w:rPr>
                <w:rFonts w:asciiTheme="majorHAnsi" w:hAnsiTheme="majorHAnsi" w:cstheme="majorHAnsi"/>
                <w:sz w:val="22"/>
                <w:szCs w:val="22"/>
              </w:rPr>
              <w:t xml:space="preserve">Quality </w:t>
            </w:r>
            <w:r w:rsidR="00017E3B">
              <w:rPr>
                <w:rFonts w:asciiTheme="majorHAnsi" w:hAnsiTheme="majorHAnsi" w:cstheme="majorHAnsi"/>
                <w:sz w:val="22"/>
                <w:szCs w:val="22"/>
              </w:rPr>
              <w:t>i</w:t>
            </w:r>
            <w:r w:rsidR="00017E3B" w:rsidRPr="007D64D3">
              <w:rPr>
                <w:rFonts w:asciiTheme="majorHAnsi" w:hAnsiTheme="majorHAnsi" w:cstheme="majorHAnsi"/>
                <w:sz w:val="22"/>
                <w:szCs w:val="22"/>
              </w:rPr>
              <w:t xml:space="preserve">mprovement </w:t>
            </w:r>
            <w:r w:rsidR="00017E3B">
              <w:rPr>
                <w:rFonts w:asciiTheme="majorHAnsi" w:hAnsiTheme="majorHAnsi" w:cstheme="majorHAnsi"/>
                <w:sz w:val="22"/>
                <w:szCs w:val="22"/>
              </w:rPr>
              <w:t>m</w:t>
            </w:r>
            <w:r w:rsidR="00017E3B" w:rsidRPr="007D64D3">
              <w:rPr>
                <w:rFonts w:asciiTheme="majorHAnsi" w:hAnsiTheme="majorHAnsi" w:cstheme="majorHAnsi"/>
                <w:sz w:val="22"/>
                <w:szCs w:val="22"/>
              </w:rPr>
              <w:t xml:space="preserve">onitoring </w:t>
            </w:r>
            <w:r w:rsidRPr="007D64D3">
              <w:rPr>
                <w:rFonts w:asciiTheme="majorHAnsi" w:hAnsiTheme="majorHAnsi" w:cstheme="majorHAnsi"/>
                <w:sz w:val="22"/>
                <w:szCs w:val="22"/>
              </w:rPr>
              <w:t>(eg, audit)</w:t>
            </w:r>
          </w:p>
        </w:tc>
        <w:tc>
          <w:tcPr>
            <w:tcW w:w="4410" w:type="dxa"/>
          </w:tcPr>
          <w:p w14:paraId="27E11F34" w14:textId="1E61BAE3" w:rsidR="009867C0" w:rsidRPr="007D64D3" w:rsidRDefault="009867C0" w:rsidP="009867C0">
            <w:pPr>
              <w:rPr>
                <w:rFonts w:asciiTheme="majorHAnsi" w:hAnsiTheme="majorHAnsi" w:cstheme="majorHAnsi"/>
                <w:sz w:val="22"/>
                <w:szCs w:val="22"/>
              </w:rPr>
            </w:pPr>
            <w:r w:rsidRPr="007D64D3">
              <w:rPr>
                <w:rFonts w:asciiTheme="majorHAnsi" w:hAnsiTheme="majorHAnsi" w:cstheme="majorHAnsi"/>
                <w:sz w:val="22"/>
                <w:szCs w:val="22"/>
              </w:rPr>
              <w:t>Presentation</w:t>
            </w:r>
          </w:p>
        </w:tc>
        <w:tc>
          <w:tcPr>
            <w:tcW w:w="4320" w:type="dxa"/>
          </w:tcPr>
          <w:p w14:paraId="0276CCD6" w14:textId="2534F42F" w:rsidR="009867C0" w:rsidRPr="007D64D3" w:rsidRDefault="009867C0" w:rsidP="009867C0">
            <w:pPr>
              <w:rPr>
                <w:rFonts w:asciiTheme="majorHAnsi" w:hAnsiTheme="majorHAnsi" w:cstheme="majorHAnsi"/>
                <w:sz w:val="22"/>
                <w:szCs w:val="22"/>
              </w:rPr>
            </w:pPr>
            <w:r w:rsidRPr="007D64D3">
              <w:rPr>
                <w:rFonts w:asciiTheme="majorHAnsi" w:hAnsiTheme="majorHAnsi" w:cstheme="majorHAnsi"/>
                <w:sz w:val="22"/>
                <w:szCs w:val="22"/>
              </w:rPr>
              <w:t>Review of written materials</w:t>
            </w:r>
          </w:p>
        </w:tc>
      </w:tr>
      <w:tr w:rsidR="009867C0" w:rsidRPr="00017E3B" w14:paraId="0F16B63B" w14:textId="77777777" w:rsidTr="00694768">
        <w:tc>
          <w:tcPr>
            <w:tcW w:w="4950" w:type="dxa"/>
          </w:tcPr>
          <w:p w14:paraId="7C1101A8" w14:textId="2E7497A6" w:rsidR="009867C0" w:rsidRPr="007D64D3" w:rsidRDefault="009867C0" w:rsidP="009867C0">
            <w:pPr>
              <w:rPr>
                <w:rFonts w:asciiTheme="majorHAnsi" w:hAnsiTheme="majorHAnsi" w:cstheme="majorHAnsi"/>
                <w:sz w:val="22"/>
                <w:szCs w:val="22"/>
              </w:rPr>
            </w:pPr>
          </w:p>
        </w:tc>
        <w:tc>
          <w:tcPr>
            <w:tcW w:w="4410" w:type="dxa"/>
          </w:tcPr>
          <w:p w14:paraId="3379873D" w14:textId="032B6143" w:rsidR="009867C0" w:rsidRPr="007D64D3" w:rsidRDefault="009867C0" w:rsidP="009867C0">
            <w:pPr>
              <w:rPr>
                <w:rFonts w:asciiTheme="majorHAnsi" w:hAnsiTheme="majorHAnsi" w:cstheme="majorHAnsi"/>
                <w:sz w:val="22"/>
                <w:szCs w:val="22"/>
              </w:rPr>
            </w:pPr>
            <w:r w:rsidRPr="007D64D3">
              <w:rPr>
                <w:rFonts w:asciiTheme="majorHAnsi" w:hAnsiTheme="majorHAnsi" w:cstheme="majorHAnsi"/>
                <w:sz w:val="22"/>
                <w:szCs w:val="22"/>
              </w:rPr>
              <w:t xml:space="preserve">Test or </w:t>
            </w:r>
            <w:r w:rsidR="00017E3B">
              <w:rPr>
                <w:rFonts w:asciiTheme="majorHAnsi" w:hAnsiTheme="majorHAnsi" w:cstheme="majorHAnsi"/>
                <w:sz w:val="22"/>
                <w:szCs w:val="22"/>
              </w:rPr>
              <w:t>e</w:t>
            </w:r>
            <w:r w:rsidR="00017E3B" w:rsidRPr="007D64D3">
              <w:rPr>
                <w:rFonts w:asciiTheme="majorHAnsi" w:hAnsiTheme="majorHAnsi" w:cstheme="majorHAnsi"/>
                <w:sz w:val="22"/>
                <w:szCs w:val="22"/>
              </w:rPr>
              <w:t>xamination</w:t>
            </w:r>
          </w:p>
        </w:tc>
        <w:tc>
          <w:tcPr>
            <w:tcW w:w="4320" w:type="dxa"/>
          </w:tcPr>
          <w:p w14:paraId="5845F6B7" w14:textId="15381988" w:rsidR="009867C0" w:rsidRPr="007D64D3" w:rsidRDefault="009867C0" w:rsidP="009867C0">
            <w:pPr>
              <w:rPr>
                <w:rFonts w:asciiTheme="majorHAnsi" w:hAnsiTheme="majorHAnsi" w:cstheme="majorHAnsi"/>
                <w:sz w:val="22"/>
                <w:szCs w:val="22"/>
              </w:rPr>
            </w:pPr>
          </w:p>
        </w:tc>
      </w:tr>
    </w:tbl>
    <w:p w14:paraId="0CCDDB55" w14:textId="77777777" w:rsidR="00180A41" w:rsidRPr="007D64D3" w:rsidRDefault="00180A41">
      <w:pPr>
        <w:rPr>
          <w:b/>
          <w:bCs/>
        </w:rPr>
      </w:pPr>
    </w:p>
    <w:p w14:paraId="3BFBCD86" w14:textId="6FCC861C" w:rsidR="00C30C02" w:rsidRPr="007D64D3" w:rsidRDefault="00C30C02" w:rsidP="00C30C02">
      <w:pPr>
        <w:ind w:left="450"/>
        <w:rPr>
          <w:rFonts w:asciiTheme="majorHAnsi" w:hAnsiTheme="majorHAnsi" w:cstheme="majorHAnsi"/>
          <w:b/>
          <w:bCs/>
          <w:sz w:val="20"/>
          <w:szCs w:val="20"/>
        </w:rPr>
      </w:pPr>
      <w:r w:rsidRPr="007D64D3">
        <w:rPr>
          <w:rFonts w:asciiTheme="majorHAnsi" w:hAnsiTheme="majorHAnsi" w:cstheme="majorHAnsi"/>
          <w:b/>
          <w:bCs/>
          <w:sz w:val="20"/>
          <w:szCs w:val="20"/>
        </w:rPr>
        <w:t>R</w:t>
      </w:r>
      <w:r w:rsidR="000E110D" w:rsidRPr="007D64D3">
        <w:rPr>
          <w:rFonts w:asciiTheme="majorHAnsi" w:hAnsiTheme="majorHAnsi" w:cstheme="majorHAnsi"/>
          <w:b/>
          <w:bCs/>
          <w:sz w:val="20"/>
          <w:szCs w:val="20"/>
        </w:rPr>
        <w:t>esources</w:t>
      </w:r>
    </w:p>
    <w:p w14:paraId="49AE6738" w14:textId="07287B01" w:rsidR="00C30C02" w:rsidRPr="007D64D3" w:rsidRDefault="00382F6F" w:rsidP="00C30C02">
      <w:pPr>
        <w:ind w:left="450"/>
        <w:rPr>
          <w:rFonts w:asciiTheme="majorHAnsi" w:hAnsiTheme="majorHAnsi" w:cstheme="majorHAnsi"/>
          <w:sz w:val="20"/>
          <w:szCs w:val="20"/>
        </w:rPr>
      </w:pPr>
      <w:r w:rsidRPr="007D64D3">
        <w:rPr>
          <w:rFonts w:asciiTheme="majorHAnsi" w:hAnsiTheme="majorHAnsi" w:cstheme="majorHAnsi"/>
          <w:sz w:val="20"/>
          <w:szCs w:val="20"/>
        </w:rPr>
        <w:t xml:space="preserve"> </w:t>
      </w:r>
    </w:p>
    <w:p w14:paraId="2DD26828" w14:textId="77777777" w:rsidR="00254BEE" w:rsidRPr="007D64D3" w:rsidRDefault="00254BEE" w:rsidP="00254BEE">
      <w:pPr>
        <w:pStyle w:val="ListParagraph"/>
        <w:numPr>
          <w:ilvl w:val="0"/>
          <w:numId w:val="13"/>
        </w:numPr>
        <w:spacing w:after="160" w:line="259" w:lineRule="auto"/>
        <w:rPr>
          <w:rFonts w:asciiTheme="majorHAnsi" w:hAnsiTheme="majorHAnsi" w:cstheme="majorHAnsi"/>
          <w:sz w:val="20"/>
          <w:szCs w:val="20"/>
        </w:rPr>
      </w:pPr>
      <w:r w:rsidRPr="007D64D3">
        <w:rPr>
          <w:rFonts w:asciiTheme="majorHAnsi" w:hAnsiTheme="majorHAnsi" w:cstheme="majorHAnsi"/>
          <w:sz w:val="20"/>
          <w:szCs w:val="20"/>
        </w:rPr>
        <w:t xml:space="preserve">AORN’s Perioperative Explications for the </w:t>
      </w:r>
      <w:r w:rsidRPr="007D64D3">
        <w:rPr>
          <w:rFonts w:asciiTheme="majorHAnsi" w:hAnsiTheme="majorHAnsi" w:cstheme="majorHAnsi"/>
          <w:i/>
          <w:iCs/>
          <w:sz w:val="20"/>
          <w:szCs w:val="20"/>
        </w:rPr>
        <w:t xml:space="preserve">ANA Code of Ethics for Nurses with Interpretive Statements. </w:t>
      </w:r>
      <w:r w:rsidRPr="007D64D3">
        <w:rPr>
          <w:rFonts w:asciiTheme="majorHAnsi" w:hAnsiTheme="majorHAnsi" w:cstheme="majorHAnsi"/>
          <w:sz w:val="20"/>
          <w:szCs w:val="20"/>
        </w:rPr>
        <w:t xml:space="preserve">AORN, Inc. </w:t>
      </w:r>
      <w:hyperlink r:id="rId10" w:history="1">
        <w:r w:rsidRPr="007D64D3">
          <w:rPr>
            <w:rStyle w:val="Hyperlink"/>
            <w:rFonts w:asciiTheme="majorHAnsi" w:hAnsiTheme="majorHAnsi" w:cstheme="majorHAnsi"/>
            <w:sz w:val="20"/>
            <w:szCs w:val="20"/>
          </w:rPr>
          <w:t>https://www.aorn.org/guidelines/clinical-resources/code-of-ethics</w:t>
        </w:r>
      </w:hyperlink>
      <w:r w:rsidRPr="007D64D3">
        <w:rPr>
          <w:rFonts w:asciiTheme="majorHAnsi" w:hAnsiTheme="majorHAnsi" w:cstheme="majorHAnsi"/>
          <w:sz w:val="20"/>
          <w:szCs w:val="20"/>
        </w:rPr>
        <w:t xml:space="preserve">. Updated 2017. Accessed February 12, 2022. </w:t>
      </w:r>
    </w:p>
    <w:p w14:paraId="1C9CF38D" w14:textId="77777777" w:rsidR="004B25E4" w:rsidRPr="008648B1" w:rsidRDefault="004B25E4" w:rsidP="004B25E4">
      <w:pPr>
        <w:pStyle w:val="ListParagraph"/>
        <w:numPr>
          <w:ilvl w:val="0"/>
          <w:numId w:val="13"/>
        </w:numPr>
        <w:spacing w:after="160" w:line="259" w:lineRule="auto"/>
        <w:rPr>
          <w:rFonts w:asciiTheme="majorHAnsi" w:hAnsiTheme="majorHAnsi" w:cstheme="majorHAnsi"/>
          <w:sz w:val="20"/>
          <w:szCs w:val="20"/>
        </w:rPr>
      </w:pPr>
      <w:r>
        <w:rPr>
          <w:rFonts w:asciiTheme="majorHAnsi" w:hAnsiTheme="majorHAnsi" w:cstheme="majorHAnsi"/>
          <w:sz w:val="20"/>
          <w:szCs w:val="20"/>
        </w:rPr>
        <w:t xml:space="preserve">AORN Syntegrity ® Solution. AORN Syntegrity ® On-line Companion Guide; 2022. </w:t>
      </w:r>
    </w:p>
    <w:p w14:paraId="1F26A073" w14:textId="323EF5B9" w:rsidR="00382F6F" w:rsidRPr="007D64D3" w:rsidRDefault="00382F6F" w:rsidP="000E110D">
      <w:pPr>
        <w:pStyle w:val="ListParagraph"/>
        <w:numPr>
          <w:ilvl w:val="0"/>
          <w:numId w:val="13"/>
        </w:numPr>
        <w:spacing w:after="160" w:line="259" w:lineRule="auto"/>
        <w:rPr>
          <w:rFonts w:asciiTheme="majorHAnsi" w:hAnsiTheme="majorHAnsi" w:cstheme="majorHAnsi"/>
          <w:sz w:val="20"/>
          <w:szCs w:val="20"/>
        </w:rPr>
      </w:pPr>
      <w:r w:rsidRPr="007D64D3">
        <w:rPr>
          <w:rFonts w:asciiTheme="majorHAnsi" w:hAnsiTheme="majorHAnsi" w:cstheme="majorHAnsi"/>
          <w:sz w:val="20"/>
          <w:szCs w:val="20"/>
        </w:rPr>
        <w:lastRenderedPageBreak/>
        <w:t xml:space="preserve">Guideline for prevention of unintentionally retained surgical items. In: </w:t>
      </w:r>
      <w:r w:rsidRPr="007D64D3">
        <w:rPr>
          <w:rFonts w:asciiTheme="majorHAnsi" w:hAnsiTheme="majorHAnsi" w:cstheme="majorHAnsi"/>
          <w:i/>
          <w:iCs/>
          <w:sz w:val="20"/>
          <w:szCs w:val="20"/>
        </w:rPr>
        <w:t xml:space="preserve">Guidelines for Perioperative Practice. </w:t>
      </w:r>
      <w:r w:rsidRPr="007D64D3">
        <w:rPr>
          <w:rFonts w:asciiTheme="majorHAnsi" w:hAnsiTheme="majorHAnsi" w:cstheme="majorHAnsi"/>
          <w:sz w:val="20"/>
          <w:szCs w:val="20"/>
        </w:rPr>
        <w:t>Denver, CO: AORN, Inc;</w:t>
      </w:r>
      <w:r w:rsidR="00254BEE" w:rsidRPr="007D64D3">
        <w:rPr>
          <w:rFonts w:asciiTheme="majorHAnsi" w:hAnsiTheme="majorHAnsi" w:cstheme="majorHAnsi"/>
          <w:sz w:val="20"/>
          <w:szCs w:val="20"/>
        </w:rPr>
        <w:t xml:space="preserve"> </w:t>
      </w:r>
      <w:r w:rsidRPr="007D64D3">
        <w:rPr>
          <w:rFonts w:asciiTheme="majorHAnsi" w:hAnsiTheme="majorHAnsi" w:cstheme="majorHAnsi"/>
          <w:sz w:val="20"/>
          <w:szCs w:val="20"/>
        </w:rPr>
        <w:t>2022.</w:t>
      </w:r>
    </w:p>
    <w:p w14:paraId="27E62608" w14:textId="19430B1B" w:rsidR="00382F6F" w:rsidRPr="007D64D3" w:rsidRDefault="00382F6F" w:rsidP="000E110D">
      <w:pPr>
        <w:pStyle w:val="ListParagraph"/>
        <w:numPr>
          <w:ilvl w:val="0"/>
          <w:numId w:val="13"/>
        </w:numPr>
        <w:spacing w:after="160" w:line="259" w:lineRule="auto"/>
        <w:rPr>
          <w:rFonts w:asciiTheme="majorHAnsi" w:hAnsiTheme="majorHAnsi" w:cstheme="majorHAnsi"/>
          <w:sz w:val="20"/>
          <w:szCs w:val="20"/>
        </w:rPr>
      </w:pPr>
      <w:r w:rsidRPr="007D64D3">
        <w:rPr>
          <w:rFonts w:asciiTheme="majorHAnsi" w:hAnsiTheme="majorHAnsi" w:cstheme="majorHAnsi"/>
          <w:sz w:val="20"/>
          <w:szCs w:val="20"/>
        </w:rPr>
        <w:t>Perioperative Nursing: Scope and Standards of Practice. AORN</w:t>
      </w:r>
      <w:r w:rsidR="00254BEE" w:rsidRPr="007D64D3">
        <w:rPr>
          <w:rFonts w:asciiTheme="majorHAnsi" w:hAnsiTheme="majorHAnsi" w:cstheme="majorHAnsi"/>
          <w:sz w:val="20"/>
          <w:szCs w:val="20"/>
        </w:rPr>
        <w:t>, Inc</w:t>
      </w:r>
      <w:r w:rsidRPr="007D64D3">
        <w:rPr>
          <w:rFonts w:asciiTheme="majorHAnsi" w:hAnsiTheme="majorHAnsi" w:cstheme="majorHAnsi"/>
          <w:sz w:val="20"/>
          <w:szCs w:val="20"/>
        </w:rPr>
        <w:t xml:space="preserve">. </w:t>
      </w:r>
      <w:hyperlink r:id="rId11" w:history="1">
        <w:r w:rsidRPr="007D64D3">
          <w:rPr>
            <w:rStyle w:val="Hyperlink"/>
            <w:rFonts w:asciiTheme="majorHAnsi" w:hAnsiTheme="majorHAnsi" w:cstheme="majorHAnsi"/>
            <w:sz w:val="20"/>
            <w:szCs w:val="20"/>
          </w:rPr>
          <w:t>https://www.aorn.org/guidelines/clinical-resources/standards-of-practice</w:t>
        </w:r>
      </w:hyperlink>
      <w:r w:rsidRPr="007D64D3">
        <w:rPr>
          <w:rFonts w:asciiTheme="majorHAnsi" w:hAnsiTheme="majorHAnsi" w:cstheme="majorHAnsi"/>
          <w:sz w:val="20"/>
          <w:szCs w:val="20"/>
        </w:rPr>
        <w:t xml:space="preserve">. Updated 2021. Accessed February 12, 2022. </w:t>
      </w:r>
    </w:p>
    <w:p w14:paraId="21523477" w14:textId="5BB7926F" w:rsidR="00215FDD" w:rsidRPr="007D64D3" w:rsidRDefault="00097AF8" w:rsidP="000E110D">
      <w:pPr>
        <w:pStyle w:val="ListParagraph"/>
        <w:numPr>
          <w:ilvl w:val="0"/>
          <w:numId w:val="13"/>
        </w:numPr>
        <w:spacing w:after="160" w:line="259" w:lineRule="auto"/>
        <w:rPr>
          <w:rFonts w:asciiTheme="majorHAnsi" w:hAnsiTheme="majorHAnsi" w:cstheme="majorHAnsi"/>
          <w:sz w:val="20"/>
          <w:szCs w:val="20"/>
        </w:rPr>
      </w:pPr>
      <w:r w:rsidRPr="007D64D3">
        <w:rPr>
          <w:rFonts w:asciiTheme="majorHAnsi" w:hAnsiTheme="majorHAnsi" w:cstheme="majorHAnsi"/>
          <w:sz w:val="20"/>
          <w:szCs w:val="20"/>
        </w:rPr>
        <w:t xml:space="preserve">Wright D. </w:t>
      </w:r>
      <w:r w:rsidRPr="007D64D3">
        <w:rPr>
          <w:rFonts w:asciiTheme="majorHAnsi" w:hAnsiTheme="majorHAnsi" w:cstheme="majorHAnsi"/>
          <w:i/>
          <w:iCs/>
          <w:sz w:val="20"/>
          <w:szCs w:val="20"/>
        </w:rPr>
        <w:t>The U</w:t>
      </w:r>
      <w:r w:rsidR="00BB758C" w:rsidRPr="007D64D3">
        <w:rPr>
          <w:rFonts w:asciiTheme="majorHAnsi" w:hAnsiTheme="majorHAnsi" w:cstheme="majorHAnsi"/>
          <w:i/>
          <w:iCs/>
          <w:sz w:val="20"/>
          <w:szCs w:val="20"/>
        </w:rPr>
        <w:t xml:space="preserve">ltimate Guide to </w:t>
      </w:r>
      <w:r w:rsidR="00D26D26" w:rsidRPr="007D64D3">
        <w:rPr>
          <w:rFonts w:asciiTheme="majorHAnsi" w:hAnsiTheme="majorHAnsi" w:cstheme="majorHAnsi"/>
          <w:i/>
          <w:iCs/>
          <w:sz w:val="20"/>
          <w:szCs w:val="20"/>
        </w:rPr>
        <w:t>Competency</w:t>
      </w:r>
      <w:r w:rsidR="00BB758C" w:rsidRPr="007D64D3">
        <w:rPr>
          <w:rFonts w:asciiTheme="majorHAnsi" w:hAnsiTheme="majorHAnsi" w:cstheme="majorHAnsi"/>
          <w:i/>
          <w:iCs/>
          <w:sz w:val="20"/>
          <w:szCs w:val="20"/>
        </w:rPr>
        <w:t xml:space="preserve"> Assessment in Health Care.</w:t>
      </w:r>
      <w:r w:rsidR="00BB758C" w:rsidRPr="007D64D3">
        <w:rPr>
          <w:rFonts w:asciiTheme="majorHAnsi" w:hAnsiTheme="majorHAnsi" w:cstheme="majorHAnsi"/>
          <w:sz w:val="20"/>
          <w:szCs w:val="20"/>
        </w:rPr>
        <w:t xml:space="preserve"> 3rd ed. </w:t>
      </w:r>
      <w:r w:rsidR="00D4333E" w:rsidRPr="007D64D3">
        <w:rPr>
          <w:rFonts w:asciiTheme="majorHAnsi" w:hAnsiTheme="majorHAnsi" w:cstheme="majorHAnsi"/>
          <w:sz w:val="20"/>
          <w:szCs w:val="20"/>
        </w:rPr>
        <w:t xml:space="preserve">Minneapolis, MN: </w:t>
      </w:r>
      <w:r w:rsidR="00EA6BFE" w:rsidRPr="007D64D3">
        <w:rPr>
          <w:rFonts w:asciiTheme="majorHAnsi" w:hAnsiTheme="majorHAnsi" w:cstheme="majorHAnsi"/>
          <w:sz w:val="20"/>
          <w:szCs w:val="20"/>
        </w:rPr>
        <w:t>Creative Health Care Management</w:t>
      </w:r>
      <w:r w:rsidR="00D26D26" w:rsidRPr="007D64D3">
        <w:rPr>
          <w:rFonts w:asciiTheme="majorHAnsi" w:hAnsiTheme="majorHAnsi" w:cstheme="majorHAnsi"/>
          <w:sz w:val="20"/>
          <w:szCs w:val="20"/>
        </w:rPr>
        <w:t>, Inc;</w:t>
      </w:r>
      <w:r w:rsidR="00254BEE" w:rsidRPr="007D64D3">
        <w:rPr>
          <w:rFonts w:asciiTheme="majorHAnsi" w:hAnsiTheme="majorHAnsi" w:cstheme="majorHAnsi"/>
          <w:sz w:val="20"/>
          <w:szCs w:val="20"/>
        </w:rPr>
        <w:t xml:space="preserve"> </w:t>
      </w:r>
      <w:r w:rsidR="00D26D26" w:rsidRPr="007D64D3">
        <w:rPr>
          <w:rFonts w:asciiTheme="majorHAnsi" w:hAnsiTheme="majorHAnsi" w:cstheme="majorHAnsi"/>
          <w:sz w:val="20"/>
          <w:szCs w:val="20"/>
        </w:rPr>
        <w:t>2012.</w:t>
      </w:r>
      <w:r w:rsidR="00D4333E" w:rsidRPr="007D64D3">
        <w:rPr>
          <w:rFonts w:asciiTheme="majorHAnsi" w:hAnsiTheme="majorHAnsi" w:cstheme="majorHAnsi"/>
          <w:sz w:val="20"/>
          <w:szCs w:val="20"/>
        </w:rPr>
        <w:t xml:space="preserve"> </w:t>
      </w:r>
    </w:p>
    <w:sectPr w:rsidR="00215FDD" w:rsidRPr="007D64D3" w:rsidSect="00B91195">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B8A5" w14:textId="77777777" w:rsidR="008D0C7B" w:rsidRDefault="008D0C7B" w:rsidP="00420343">
      <w:r>
        <w:separator/>
      </w:r>
    </w:p>
  </w:endnote>
  <w:endnote w:type="continuationSeparator" w:id="0">
    <w:p w14:paraId="628F9ABB" w14:textId="77777777" w:rsidR="008D0C7B" w:rsidRDefault="008D0C7B" w:rsidP="0042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2049835618"/>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1BA97DE" w14:textId="6EB6ECB9" w:rsidR="00B657C1" w:rsidRDefault="00B657C1" w:rsidP="00B657C1">
            <w:pPr>
              <w:pStyle w:val="Footer"/>
              <w:ind w:firstLine="360"/>
              <w:rPr>
                <w:rFonts w:ascii="Times New Roman" w:hAnsi="Times New Roman" w:cs="Times New Roman"/>
                <w:sz w:val="18"/>
                <w:szCs w:val="18"/>
              </w:rPr>
            </w:pPr>
          </w:p>
          <w:p w14:paraId="0F3B24F2" w14:textId="068EB878" w:rsidR="00F9325D" w:rsidRPr="00EA6958" w:rsidRDefault="00EA6958" w:rsidP="00E01746">
            <w:pPr>
              <w:pStyle w:val="Footer"/>
              <w:tabs>
                <w:tab w:val="left" w:pos="12150"/>
              </w:tabs>
              <w:ind w:firstLine="360"/>
              <w:rPr>
                <w:rFonts w:ascii="Times New Roman" w:hAnsi="Times New Roman" w:cs="Times New Roman"/>
                <w:sz w:val="18"/>
                <w:szCs w:val="18"/>
              </w:rPr>
            </w:pPr>
            <w:r w:rsidRPr="00EA6958">
              <w:rPr>
                <w:rFonts w:ascii="Times New Roman" w:hAnsi="Times New Roman" w:cs="Times New Roman"/>
                <w:b/>
                <w:sz w:val="18"/>
                <w:szCs w:val="18"/>
              </w:rPr>
              <w:t>Copyright © 2022 AORN, Inc. Used with permission</w:t>
            </w:r>
            <w:r w:rsidR="004B25E4">
              <w:rPr>
                <w:rFonts w:ascii="Times New Roman" w:hAnsi="Times New Roman" w:cs="Times New Roman"/>
                <w:b/>
                <w:sz w:val="18"/>
                <w:szCs w:val="18"/>
              </w:rPr>
              <w:t xml:space="preserve"> to be adapted by facility</w:t>
            </w:r>
            <w:r w:rsidRPr="00EA6958">
              <w:rPr>
                <w:rFonts w:ascii="Times New Roman" w:hAnsi="Times New Roman" w:cs="Times New Roman"/>
                <w:b/>
                <w:sz w:val="18"/>
                <w:szCs w:val="18"/>
              </w:rPr>
              <w:t>.</w:t>
            </w:r>
            <w:r w:rsidRPr="00EA6958">
              <w:rPr>
                <w:rFonts w:ascii="Times New Roman" w:hAnsi="Times New Roman" w:cs="Times New Roman"/>
                <w:b/>
                <w:sz w:val="18"/>
                <w:szCs w:val="18"/>
              </w:rPr>
              <w:tab/>
            </w:r>
            <w:r w:rsidRPr="00EA6958">
              <w:rPr>
                <w:rFonts w:ascii="Times New Roman" w:hAnsi="Times New Roman" w:cs="Times New Roman"/>
                <w:b/>
                <w:sz w:val="18"/>
                <w:szCs w:val="18"/>
              </w:rPr>
              <w:tab/>
            </w:r>
            <w:r w:rsidRPr="00EA6958">
              <w:rPr>
                <w:rFonts w:ascii="Times New Roman" w:hAnsi="Times New Roman" w:cs="Times New Roman"/>
                <w:b/>
                <w:sz w:val="18"/>
                <w:szCs w:val="18"/>
              </w:rPr>
              <w:tab/>
            </w:r>
            <w:r w:rsidRPr="00EA6958">
              <w:rPr>
                <w:rFonts w:ascii="Times New Roman" w:hAnsi="Times New Roman" w:cs="Times New Roman"/>
                <w:b/>
                <w:sz w:val="18"/>
                <w:szCs w:val="18"/>
              </w:rPr>
              <w:tab/>
            </w:r>
            <w:r w:rsidR="00F9325D" w:rsidRPr="00EA6958">
              <w:rPr>
                <w:rFonts w:ascii="Times New Roman" w:hAnsi="Times New Roman" w:cs="Times New Roman"/>
                <w:sz w:val="18"/>
                <w:szCs w:val="18"/>
              </w:rPr>
              <w:t xml:space="preserve">Page </w:t>
            </w:r>
            <w:r w:rsidR="00F9325D" w:rsidRPr="00EA6958">
              <w:rPr>
                <w:rFonts w:ascii="Times New Roman" w:hAnsi="Times New Roman" w:cs="Times New Roman"/>
                <w:b/>
                <w:bCs/>
                <w:sz w:val="18"/>
                <w:szCs w:val="18"/>
              </w:rPr>
              <w:fldChar w:fldCharType="begin"/>
            </w:r>
            <w:r w:rsidR="00F9325D" w:rsidRPr="00EA6958">
              <w:rPr>
                <w:rFonts w:ascii="Times New Roman" w:hAnsi="Times New Roman" w:cs="Times New Roman"/>
                <w:b/>
                <w:bCs/>
                <w:sz w:val="18"/>
                <w:szCs w:val="18"/>
              </w:rPr>
              <w:instrText xml:space="preserve"> PAGE </w:instrText>
            </w:r>
            <w:r w:rsidR="00F9325D" w:rsidRPr="00EA6958">
              <w:rPr>
                <w:rFonts w:ascii="Times New Roman" w:hAnsi="Times New Roman" w:cs="Times New Roman"/>
                <w:b/>
                <w:bCs/>
                <w:sz w:val="18"/>
                <w:szCs w:val="18"/>
              </w:rPr>
              <w:fldChar w:fldCharType="separate"/>
            </w:r>
            <w:r w:rsidR="00F9325D" w:rsidRPr="00EA6958">
              <w:rPr>
                <w:rFonts w:ascii="Times New Roman" w:hAnsi="Times New Roman" w:cs="Times New Roman"/>
                <w:b/>
                <w:bCs/>
                <w:noProof/>
                <w:sz w:val="18"/>
                <w:szCs w:val="18"/>
              </w:rPr>
              <w:t>2</w:t>
            </w:r>
            <w:r w:rsidR="00F9325D" w:rsidRPr="00EA6958">
              <w:rPr>
                <w:rFonts w:ascii="Times New Roman" w:hAnsi="Times New Roman" w:cs="Times New Roman"/>
                <w:b/>
                <w:bCs/>
                <w:sz w:val="18"/>
                <w:szCs w:val="18"/>
              </w:rPr>
              <w:fldChar w:fldCharType="end"/>
            </w:r>
            <w:r w:rsidR="00F9325D" w:rsidRPr="00EA6958">
              <w:rPr>
                <w:rFonts w:ascii="Times New Roman" w:hAnsi="Times New Roman" w:cs="Times New Roman"/>
                <w:sz w:val="18"/>
                <w:szCs w:val="18"/>
              </w:rPr>
              <w:t xml:space="preserve"> of </w:t>
            </w:r>
            <w:r w:rsidR="00F9325D" w:rsidRPr="00EA6958">
              <w:rPr>
                <w:rFonts w:ascii="Times New Roman" w:hAnsi="Times New Roman" w:cs="Times New Roman"/>
                <w:b/>
                <w:bCs/>
                <w:sz w:val="18"/>
                <w:szCs w:val="18"/>
              </w:rPr>
              <w:fldChar w:fldCharType="begin"/>
            </w:r>
            <w:r w:rsidR="00F9325D" w:rsidRPr="00EA6958">
              <w:rPr>
                <w:rFonts w:ascii="Times New Roman" w:hAnsi="Times New Roman" w:cs="Times New Roman"/>
                <w:b/>
                <w:bCs/>
                <w:sz w:val="18"/>
                <w:szCs w:val="18"/>
              </w:rPr>
              <w:instrText xml:space="preserve"> NUMPAGES  </w:instrText>
            </w:r>
            <w:r w:rsidR="00F9325D" w:rsidRPr="00EA6958">
              <w:rPr>
                <w:rFonts w:ascii="Times New Roman" w:hAnsi="Times New Roman" w:cs="Times New Roman"/>
                <w:b/>
                <w:bCs/>
                <w:sz w:val="18"/>
                <w:szCs w:val="18"/>
              </w:rPr>
              <w:fldChar w:fldCharType="separate"/>
            </w:r>
            <w:r w:rsidR="00F9325D" w:rsidRPr="00EA6958">
              <w:rPr>
                <w:rFonts w:ascii="Times New Roman" w:hAnsi="Times New Roman" w:cs="Times New Roman"/>
                <w:b/>
                <w:bCs/>
                <w:noProof/>
                <w:sz w:val="18"/>
                <w:szCs w:val="18"/>
              </w:rPr>
              <w:t>2</w:t>
            </w:r>
            <w:r w:rsidR="00F9325D" w:rsidRPr="00EA6958">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90ED" w14:textId="77777777" w:rsidR="008D0C7B" w:rsidRDefault="008D0C7B" w:rsidP="00420343">
      <w:r>
        <w:separator/>
      </w:r>
    </w:p>
  </w:footnote>
  <w:footnote w:type="continuationSeparator" w:id="0">
    <w:p w14:paraId="43004ECF" w14:textId="77777777" w:rsidR="008D0C7B" w:rsidRDefault="008D0C7B" w:rsidP="00420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DBE7" w14:textId="77777777" w:rsidR="00670D21" w:rsidRDefault="00363417" w:rsidP="00670D21">
    <w:pPr>
      <w:ind w:left="720"/>
      <w:rPr>
        <w:rFonts w:ascii="Times New Roman" w:hAnsi="Times New Roman"/>
        <w:b/>
        <w:noProof/>
        <w:color w:val="11AEA9"/>
        <w:sz w:val="30"/>
        <w:szCs w:val="30"/>
      </w:rPr>
    </w:pPr>
    <w:r>
      <w:rPr>
        <w:rFonts w:ascii="Times New Roman" w:hAnsi="Times New Roman"/>
        <w:b/>
        <w:noProof/>
        <w:color w:val="FF0000"/>
        <w:sz w:val="34"/>
        <w:szCs w:val="34"/>
      </w:rPr>
      <w:drawing>
        <wp:inline distT="0" distB="0" distL="0" distR="0" wp14:anchorId="01D0DAF0" wp14:editId="446BCD27">
          <wp:extent cx="762000" cy="640080"/>
          <wp:effectExtent l="0" t="0" r="0" b="7620"/>
          <wp:docPr id="1" name="Picture 1" descr="A close-up of a road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road sign&#10;&#10;Description automatically generated with medium confidence"/>
                  <pic:cNvPicPr/>
                </pic:nvPicPr>
                <pic:blipFill>
                  <a:blip r:embed="rId1"/>
                  <a:stretch>
                    <a:fillRect/>
                  </a:stretch>
                </pic:blipFill>
                <pic:spPr>
                  <a:xfrm>
                    <a:off x="0" y="0"/>
                    <a:ext cx="762000" cy="640080"/>
                  </a:xfrm>
                  <a:prstGeom prst="rect">
                    <a:avLst/>
                  </a:prstGeom>
                </pic:spPr>
              </pic:pic>
            </a:graphicData>
          </a:graphic>
        </wp:inline>
      </w:drawing>
    </w:r>
    <w:r>
      <w:rPr>
        <w:b/>
        <w:bCs/>
      </w:rPr>
      <w:t xml:space="preserve">  </w:t>
    </w:r>
    <w:r w:rsidR="00670D21" w:rsidRPr="0002338D">
      <w:rPr>
        <w:rFonts w:ascii="Times New Roman" w:hAnsi="Times New Roman"/>
        <w:b/>
        <w:color w:val="11AEA9"/>
        <w:sz w:val="34"/>
        <w:szCs w:val="34"/>
      </w:rPr>
      <w:t>[Insert Facility Name]</w:t>
    </w:r>
    <w:r w:rsidR="00670D21" w:rsidRPr="0002338D">
      <w:rPr>
        <w:rFonts w:ascii="Times New Roman" w:hAnsi="Times New Roman"/>
        <w:b/>
        <w:noProof/>
        <w:color w:val="11AEA9"/>
        <w:sz w:val="30"/>
        <w:szCs w:val="30"/>
      </w:rPr>
      <w:t xml:space="preserve">      </w:t>
    </w:r>
  </w:p>
  <w:p w14:paraId="144DEB01" w14:textId="79D87BDB" w:rsidR="00670D21" w:rsidRPr="00BC1F91" w:rsidRDefault="00670D21" w:rsidP="00BC1F91">
    <w:pPr>
      <w:ind w:left="720"/>
      <w:rPr>
        <w:rFonts w:ascii="Times New Roman" w:hAnsi="Times New Roman"/>
        <w:b/>
        <w:color w:val="FF0000"/>
        <w:sz w:val="34"/>
        <w:szCs w:val="34"/>
      </w:rPr>
    </w:pPr>
    <w:r>
      <w:rPr>
        <w:rFonts w:ascii="Times New Roman" w:hAnsi="Times New Roman"/>
        <w:b/>
        <w:noProof/>
        <w:color w:val="FF0000"/>
        <w:sz w:val="34"/>
        <w:szCs w:val="34"/>
      </w:rPr>
      <w:t xml:space="preserve">               </w:t>
    </w:r>
    <w:r>
      <w:rPr>
        <w:b/>
        <w:bCs/>
      </w:rPr>
      <w:t>C</w:t>
    </w:r>
    <w:r w:rsidRPr="00C77E7F">
      <w:rPr>
        <w:b/>
        <w:bCs/>
      </w:rPr>
      <w:t>ompetency Verification Tool</w:t>
    </w:r>
    <w:r>
      <w:rPr>
        <w:b/>
        <w:bCs/>
      </w:rPr>
      <w:t xml:space="preserve">: </w:t>
    </w:r>
    <w:r w:rsidRPr="00C77E7F">
      <w:rPr>
        <w:b/>
        <w:bCs/>
      </w:rPr>
      <w:t>Retained Surgical Items</w:t>
    </w:r>
    <w:r w:rsidRPr="0002338D">
      <w:rPr>
        <w:rFonts w:ascii="Times New Roman" w:hAnsi="Times New Roman"/>
        <w:b/>
        <w:color w:val="FF0000"/>
        <w:sz w:val="34"/>
        <w:szCs w:val="34"/>
      </w:rPr>
      <w:t xml:space="preserve">                                                                                                          </w:t>
    </w:r>
    <w:r>
      <w:rPr>
        <w:rFonts w:ascii="Times New Roman" w:hAnsi="Times New Roman"/>
        <w:b/>
        <w:color w:val="FF0000"/>
        <w:sz w:val="34"/>
        <w:szCs w:val="34"/>
      </w:rPr>
      <w:t xml:space="preserve">                                    </w:t>
    </w:r>
  </w:p>
  <w:p w14:paraId="163B59D7" w14:textId="0C3D394B" w:rsidR="00367F3F" w:rsidRPr="00C77E7F" w:rsidRDefault="00367F3F" w:rsidP="00BC1F91">
    <w:pPr>
      <w:pStyle w:val="Header"/>
      <w:rPr>
        <w:b/>
        <w:bCs/>
      </w:rPr>
    </w:pPr>
  </w:p>
  <w:p w14:paraId="5EB9845F" w14:textId="77777777" w:rsidR="006F3D0E" w:rsidRPr="00367F3F" w:rsidRDefault="006F3D0E" w:rsidP="00367F3F">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E23"/>
    <w:multiLevelType w:val="hybridMultilevel"/>
    <w:tmpl w:val="9510ED0E"/>
    <w:lvl w:ilvl="0" w:tplc="02FE4B02">
      <w:start w:val="1"/>
      <w:numFmt w:val="bullet"/>
      <w:lvlText w:val=""/>
      <w:lvlJc w:val="left"/>
      <w:pPr>
        <w:ind w:left="8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2D4"/>
    <w:multiLevelType w:val="hybridMultilevel"/>
    <w:tmpl w:val="F738DFEE"/>
    <w:lvl w:ilvl="0" w:tplc="02FE4B02">
      <w:start w:val="1"/>
      <w:numFmt w:val="bullet"/>
      <w:lvlText w:val=""/>
      <w:lvlJc w:val="left"/>
      <w:pPr>
        <w:ind w:left="8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13BC8"/>
    <w:multiLevelType w:val="hybridMultilevel"/>
    <w:tmpl w:val="30FC84C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481FFD"/>
    <w:multiLevelType w:val="hybridMultilevel"/>
    <w:tmpl w:val="ECCCE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C1BBC"/>
    <w:multiLevelType w:val="hybridMultilevel"/>
    <w:tmpl w:val="7CB48ED0"/>
    <w:lvl w:ilvl="0" w:tplc="369A3B0C">
      <w:start w:val="1"/>
      <w:numFmt w:val="decimal"/>
      <w:lvlText w:val="%1."/>
      <w:lvlJc w:val="left"/>
      <w:pPr>
        <w:tabs>
          <w:tab w:val="num" w:pos="720"/>
        </w:tabs>
        <w:ind w:left="720" w:hanging="360"/>
      </w:pPr>
    </w:lvl>
    <w:lvl w:ilvl="1" w:tplc="B4C46C56" w:tentative="1">
      <w:start w:val="1"/>
      <w:numFmt w:val="decimal"/>
      <w:lvlText w:val="%2."/>
      <w:lvlJc w:val="left"/>
      <w:pPr>
        <w:tabs>
          <w:tab w:val="num" w:pos="1440"/>
        </w:tabs>
        <w:ind w:left="1440" w:hanging="360"/>
      </w:pPr>
    </w:lvl>
    <w:lvl w:ilvl="2" w:tplc="A7D8A55C" w:tentative="1">
      <w:start w:val="1"/>
      <w:numFmt w:val="decimal"/>
      <w:lvlText w:val="%3."/>
      <w:lvlJc w:val="left"/>
      <w:pPr>
        <w:tabs>
          <w:tab w:val="num" w:pos="2160"/>
        </w:tabs>
        <w:ind w:left="2160" w:hanging="360"/>
      </w:pPr>
    </w:lvl>
    <w:lvl w:ilvl="3" w:tplc="420895BC" w:tentative="1">
      <w:start w:val="1"/>
      <w:numFmt w:val="decimal"/>
      <w:lvlText w:val="%4."/>
      <w:lvlJc w:val="left"/>
      <w:pPr>
        <w:tabs>
          <w:tab w:val="num" w:pos="2880"/>
        </w:tabs>
        <w:ind w:left="2880" w:hanging="360"/>
      </w:pPr>
    </w:lvl>
    <w:lvl w:ilvl="4" w:tplc="DC94B6FA" w:tentative="1">
      <w:start w:val="1"/>
      <w:numFmt w:val="decimal"/>
      <w:lvlText w:val="%5."/>
      <w:lvlJc w:val="left"/>
      <w:pPr>
        <w:tabs>
          <w:tab w:val="num" w:pos="3600"/>
        </w:tabs>
        <w:ind w:left="3600" w:hanging="360"/>
      </w:pPr>
    </w:lvl>
    <w:lvl w:ilvl="5" w:tplc="08D08F6C" w:tentative="1">
      <w:start w:val="1"/>
      <w:numFmt w:val="decimal"/>
      <w:lvlText w:val="%6."/>
      <w:lvlJc w:val="left"/>
      <w:pPr>
        <w:tabs>
          <w:tab w:val="num" w:pos="4320"/>
        </w:tabs>
        <w:ind w:left="4320" w:hanging="360"/>
      </w:pPr>
    </w:lvl>
    <w:lvl w:ilvl="6" w:tplc="B50E6F4E" w:tentative="1">
      <w:start w:val="1"/>
      <w:numFmt w:val="decimal"/>
      <w:lvlText w:val="%7."/>
      <w:lvlJc w:val="left"/>
      <w:pPr>
        <w:tabs>
          <w:tab w:val="num" w:pos="5040"/>
        </w:tabs>
        <w:ind w:left="5040" w:hanging="360"/>
      </w:pPr>
    </w:lvl>
    <w:lvl w:ilvl="7" w:tplc="684A36CE" w:tentative="1">
      <w:start w:val="1"/>
      <w:numFmt w:val="decimal"/>
      <w:lvlText w:val="%8."/>
      <w:lvlJc w:val="left"/>
      <w:pPr>
        <w:tabs>
          <w:tab w:val="num" w:pos="5760"/>
        </w:tabs>
        <w:ind w:left="5760" w:hanging="360"/>
      </w:pPr>
    </w:lvl>
    <w:lvl w:ilvl="8" w:tplc="041C08A0" w:tentative="1">
      <w:start w:val="1"/>
      <w:numFmt w:val="decimal"/>
      <w:lvlText w:val="%9."/>
      <w:lvlJc w:val="left"/>
      <w:pPr>
        <w:tabs>
          <w:tab w:val="num" w:pos="6480"/>
        </w:tabs>
        <w:ind w:left="6480" w:hanging="360"/>
      </w:pPr>
    </w:lvl>
  </w:abstractNum>
  <w:abstractNum w:abstractNumId="5" w15:restartNumberingAfterBreak="0">
    <w:nsid w:val="36F810BF"/>
    <w:multiLevelType w:val="hybridMultilevel"/>
    <w:tmpl w:val="2BE448DE"/>
    <w:lvl w:ilvl="0" w:tplc="02FE4B02">
      <w:start w:val="1"/>
      <w:numFmt w:val="bullet"/>
      <w:lvlText w:val=""/>
      <w:lvlJc w:val="left"/>
      <w:pPr>
        <w:ind w:left="8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650AE"/>
    <w:multiLevelType w:val="hybridMultilevel"/>
    <w:tmpl w:val="284408AA"/>
    <w:lvl w:ilvl="0" w:tplc="02FE4B02">
      <w:start w:val="1"/>
      <w:numFmt w:val="bullet"/>
      <w:lvlText w:val=""/>
      <w:lvlJc w:val="left"/>
      <w:pPr>
        <w:ind w:left="8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C3206"/>
    <w:multiLevelType w:val="hybridMultilevel"/>
    <w:tmpl w:val="93C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374C7"/>
    <w:multiLevelType w:val="hybridMultilevel"/>
    <w:tmpl w:val="6B32C66E"/>
    <w:lvl w:ilvl="0" w:tplc="02FE4B02">
      <w:start w:val="1"/>
      <w:numFmt w:val="bullet"/>
      <w:lvlText w:val=""/>
      <w:lvlJc w:val="left"/>
      <w:pPr>
        <w:ind w:left="8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E4E81"/>
    <w:multiLevelType w:val="hybridMultilevel"/>
    <w:tmpl w:val="F7BE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23896"/>
    <w:multiLevelType w:val="hybridMultilevel"/>
    <w:tmpl w:val="2AB6CDC0"/>
    <w:lvl w:ilvl="0" w:tplc="02FE4B02">
      <w:start w:val="1"/>
      <w:numFmt w:val="bullet"/>
      <w:lvlText w:val=""/>
      <w:lvlJc w:val="left"/>
      <w:pPr>
        <w:ind w:left="8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701F8"/>
    <w:multiLevelType w:val="hybridMultilevel"/>
    <w:tmpl w:val="5EDA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20357"/>
    <w:multiLevelType w:val="hybridMultilevel"/>
    <w:tmpl w:val="9C9816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C636B7"/>
    <w:multiLevelType w:val="hybridMultilevel"/>
    <w:tmpl w:val="78E2F9EE"/>
    <w:lvl w:ilvl="0" w:tplc="02FE4B02">
      <w:start w:val="1"/>
      <w:numFmt w:val="bullet"/>
      <w:lvlText w:val=""/>
      <w:lvlJc w:val="left"/>
      <w:pPr>
        <w:ind w:left="8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D93A03"/>
    <w:multiLevelType w:val="hybridMultilevel"/>
    <w:tmpl w:val="8CAE85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9042406">
    <w:abstractNumId w:val="1"/>
  </w:num>
  <w:num w:numId="2" w16cid:durableId="1946377327">
    <w:abstractNumId w:val="10"/>
  </w:num>
  <w:num w:numId="3" w16cid:durableId="828865760">
    <w:abstractNumId w:val="13"/>
  </w:num>
  <w:num w:numId="4" w16cid:durableId="439303883">
    <w:abstractNumId w:val="8"/>
  </w:num>
  <w:num w:numId="5" w16cid:durableId="50035670">
    <w:abstractNumId w:val="0"/>
  </w:num>
  <w:num w:numId="6" w16cid:durableId="1921406340">
    <w:abstractNumId w:val="6"/>
  </w:num>
  <w:num w:numId="7" w16cid:durableId="984242326">
    <w:abstractNumId w:val="5"/>
  </w:num>
  <w:num w:numId="8" w16cid:durableId="788931528">
    <w:abstractNumId w:val="3"/>
  </w:num>
  <w:num w:numId="9" w16cid:durableId="1530944716">
    <w:abstractNumId w:val="14"/>
  </w:num>
  <w:num w:numId="10" w16cid:durableId="365525517">
    <w:abstractNumId w:val="12"/>
  </w:num>
  <w:num w:numId="11" w16cid:durableId="1244804197">
    <w:abstractNumId w:val="11"/>
  </w:num>
  <w:num w:numId="12" w16cid:durableId="342049466">
    <w:abstractNumId w:val="4"/>
  </w:num>
  <w:num w:numId="13" w16cid:durableId="864713532">
    <w:abstractNumId w:val="2"/>
  </w:num>
  <w:num w:numId="14" w16cid:durableId="1652253795">
    <w:abstractNumId w:val="9"/>
  </w:num>
  <w:num w:numId="15" w16cid:durableId="735903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D3E"/>
    <w:rsid w:val="00000E50"/>
    <w:rsid w:val="00015FAF"/>
    <w:rsid w:val="00017E3B"/>
    <w:rsid w:val="000347D1"/>
    <w:rsid w:val="0006061E"/>
    <w:rsid w:val="00061C9D"/>
    <w:rsid w:val="00064C98"/>
    <w:rsid w:val="00072D11"/>
    <w:rsid w:val="00097AF8"/>
    <w:rsid w:val="000A1740"/>
    <w:rsid w:val="000A3024"/>
    <w:rsid w:val="000A47B3"/>
    <w:rsid w:val="000A7526"/>
    <w:rsid w:val="000E110D"/>
    <w:rsid w:val="000E411A"/>
    <w:rsid w:val="001024CC"/>
    <w:rsid w:val="00115D3E"/>
    <w:rsid w:val="001203BB"/>
    <w:rsid w:val="00146BD8"/>
    <w:rsid w:val="00153108"/>
    <w:rsid w:val="00172A2B"/>
    <w:rsid w:val="00180A41"/>
    <w:rsid w:val="0018128C"/>
    <w:rsid w:val="001A43F2"/>
    <w:rsid w:val="001B196E"/>
    <w:rsid w:val="001C55A6"/>
    <w:rsid w:val="001D1731"/>
    <w:rsid w:val="001D2AC2"/>
    <w:rsid w:val="00215FDD"/>
    <w:rsid w:val="002260D6"/>
    <w:rsid w:val="00227771"/>
    <w:rsid w:val="00232FB5"/>
    <w:rsid w:val="002347E0"/>
    <w:rsid w:val="00251EFE"/>
    <w:rsid w:val="00254BEE"/>
    <w:rsid w:val="00274900"/>
    <w:rsid w:val="002B5175"/>
    <w:rsid w:val="002B5244"/>
    <w:rsid w:val="002B63B1"/>
    <w:rsid w:val="002C7873"/>
    <w:rsid w:val="002D6C81"/>
    <w:rsid w:val="00311758"/>
    <w:rsid w:val="0032014A"/>
    <w:rsid w:val="00337E71"/>
    <w:rsid w:val="003601BE"/>
    <w:rsid w:val="00363417"/>
    <w:rsid w:val="00363C8D"/>
    <w:rsid w:val="003668D2"/>
    <w:rsid w:val="00367F3F"/>
    <w:rsid w:val="00381C59"/>
    <w:rsid w:val="00382F6F"/>
    <w:rsid w:val="003929E8"/>
    <w:rsid w:val="003A3B0A"/>
    <w:rsid w:val="003E5C91"/>
    <w:rsid w:val="003F35FF"/>
    <w:rsid w:val="00405620"/>
    <w:rsid w:val="00405DB1"/>
    <w:rsid w:val="00420343"/>
    <w:rsid w:val="0043441A"/>
    <w:rsid w:val="004651A3"/>
    <w:rsid w:val="004835AD"/>
    <w:rsid w:val="00494F03"/>
    <w:rsid w:val="004958BA"/>
    <w:rsid w:val="00496616"/>
    <w:rsid w:val="004A2545"/>
    <w:rsid w:val="004B25E4"/>
    <w:rsid w:val="004C511A"/>
    <w:rsid w:val="005036BF"/>
    <w:rsid w:val="00516EFD"/>
    <w:rsid w:val="005257EB"/>
    <w:rsid w:val="0055645B"/>
    <w:rsid w:val="00563CD6"/>
    <w:rsid w:val="005867F7"/>
    <w:rsid w:val="005962DC"/>
    <w:rsid w:val="005B669B"/>
    <w:rsid w:val="005D03A8"/>
    <w:rsid w:val="005E5CB1"/>
    <w:rsid w:val="005E7F35"/>
    <w:rsid w:val="0062134A"/>
    <w:rsid w:val="0062163A"/>
    <w:rsid w:val="006448C5"/>
    <w:rsid w:val="00670D21"/>
    <w:rsid w:val="006767F8"/>
    <w:rsid w:val="0069448C"/>
    <w:rsid w:val="00694768"/>
    <w:rsid w:val="00696837"/>
    <w:rsid w:val="006C094A"/>
    <w:rsid w:val="006E265C"/>
    <w:rsid w:val="006E3C55"/>
    <w:rsid w:val="006E7178"/>
    <w:rsid w:val="006F3D0E"/>
    <w:rsid w:val="00701AE7"/>
    <w:rsid w:val="00770BD9"/>
    <w:rsid w:val="007749AF"/>
    <w:rsid w:val="00774CC7"/>
    <w:rsid w:val="0078116B"/>
    <w:rsid w:val="007906DE"/>
    <w:rsid w:val="007C0C59"/>
    <w:rsid w:val="007C169D"/>
    <w:rsid w:val="007C5FE0"/>
    <w:rsid w:val="007D64D3"/>
    <w:rsid w:val="00857ADE"/>
    <w:rsid w:val="00860C67"/>
    <w:rsid w:val="0086746E"/>
    <w:rsid w:val="0087387D"/>
    <w:rsid w:val="00896847"/>
    <w:rsid w:val="008B0A83"/>
    <w:rsid w:val="008D0C7B"/>
    <w:rsid w:val="008D7837"/>
    <w:rsid w:val="008F75E0"/>
    <w:rsid w:val="00920500"/>
    <w:rsid w:val="00925106"/>
    <w:rsid w:val="00930F13"/>
    <w:rsid w:val="00937307"/>
    <w:rsid w:val="00961F35"/>
    <w:rsid w:val="0096384B"/>
    <w:rsid w:val="00970C92"/>
    <w:rsid w:val="009867C0"/>
    <w:rsid w:val="009C2878"/>
    <w:rsid w:val="009E3B46"/>
    <w:rsid w:val="00A07C67"/>
    <w:rsid w:val="00A13510"/>
    <w:rsid w:val="00A1536C"/>
    <w:rsid w:val="00A35562"/>
    <w:rsid w:val="00A5071F"/>
    <w:rsid w:val="00A553C4"/>
    <w:rsid w:val="00A653BA"/>
    <w:rsid w:val="00AA5013"/>
    <w:rsid w:val="00AB39DE"/>
    <w:rsid w:val="00AE6AFF"/>
    <w:rsid w:val="00B07540"/>
    <w:rsid w:val="00B27D29"/>
    <w:rsid w:val="00B37A10"/>
    <w:rsid w:val="00B4017F"/>
    <w:rsid w:val="00B43603"/>
    <w:rsid w:val="00B64476"/>
    <w:rsid w:val="00B64FB7"/>
    <w:rsid w:val="00B657C1"/>
    <w:rsid w:val="00B86BE9"/>
    <w:rsid w:val="00B91195"/>
    <w:rsid w:val="00B95574"/>
    <w:rsid w:val="00BA205C"/>
    <w:rsid w:val="00BA2D4F"/>
    <w:rsid w:val="00BB758C"/>
    <w:rsid w:val="00BC0152"/>
    <w:rsid w:val="00BC1F91"/>
    <w:rsid w:val="00C11127"/>
    <w:rsid w:val="00C13F4C"/>
    <w:rsid w:val="00C25FEF"/>
    <w:rsid w:val="00C30C02"/>
    <w:rsid w:val="00C517B9"/>
    <w:rsid w:val="00C77E7F"/>
    <w:rsid w:val="00C83C07"/>
    <w:rsid w:val="00CA225E"/>
    <w:rsid w:val="00CC3B57"/>
    <w:rsid w:val="00CD68DF"/>
    <w:rsid w:val="00CD74B6"/>
    <w:rsid w:val="00CE710B"/>
    <w:rsid w:val="00CF6D16"/>
    <w:rsid w:val="00D20799"/>
    <w:rsid w:val="00D23435"/>
    <w:rsid w:val="00D26D26"/>
    <w:rsid w:val="00D4333E"/>
    <w:rsid w:val="00DA1B1E"/>
    <w:rsid w:val="00DA552F"/>
    <w:rsid w:val="00DA673E"/>
    <w:rsid w:val="00DC79CF"/>
    <w:rsid w:val="00DC7DF4"/>
    <w:rsid w:val="00E01746"/>
    <w:rsid w:val="00E52A26"/>
    <w:rsid w:val="00E77B44"/>
    <w:rsid w:val="00EA0605"/>
    <w:rsid w:val="00EA6958"/>
    <w:rsid w:val="00EA6BFE"/>
    <w:rsid w:val="00EB10ED"/>
    <w:rsid w:val="00EC361B"/>
    <w:rsid w:val="00EC5FD4"/>
    <w:rsid w:val="00ED3F90"/>
    <w:rsid w:val="00EE46A7"/>
    <w:rsid w:val="00EF1221"/>
    <w:rsid w:val="00F049C9"/>
    <w:rsid w:val="00F26880"/>
    <w:rsid w:val="00F52845"/>
    <w:rsid w:val="00F74D1B"/>
    <w:rsid w:val="00F92D88"/>
    <w:rsid w:val="00F9325D"/>
    <w:rsid w:val="00FB3262"/>
    <w:rsid w:val="00FB3754"/>
    <w:rsid w:val="00FB4B38"/>
    <w:rsid w:val="00FD2217"/>
    <w:rsid w:val="00FD6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C7BE26"/>
  <w14:defaultImageDpi w14:val="300"/>
  <w15:docId w15:val="{1E03CF7F-6888-484D-B9EE-76BBB4F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D3E"/>
    <w:pPr>
      <w:ind w:left="720"/>
      <w:contextualSpacing/>
    </w:pPr>
  </w:style>
  <w:style w:type="paragraph" w:styleId="Header">
    <w:name w:val="header"/>
    <w:basedOn w:val="Normal"/>
    <w:link w:val="HeaderChar"/>
    <w:uiPriority w:val="99"/>
    <w:unhideWhenUsed/>
    <w:rsid w:val="00420343"/>
    <w:pPr>
      <w:tabs>
        <w:tab w:val="center" w:pos="4680"/>
        <w:tab w:val="right" w:pos="9360"/>
      </w:tabs>
    </w:pPr>
  </w:style>
  <w:style w:type="character" w:customStyle="1" w:styleId="HeaderChar">
    <w:name w:val="Header Char"/>
    <w:basedOn w:val="DefaultParagraphFont"/>
    <w:link w:val="Header"/>
    <w:uiPriority w:val="99"/>
    <w:rsid w:val="00420343"/>
  </w:style>
  <w:style w:type="paragraph" w:styleId="Footer">
    <w:name w:val="footer"/>
    <w:basedOn w:val="Normal"/>
    <w:link w:val="FooterChar"/>
    <w:uiPriority w:val="99"/>
    <w:unhideWhenUsed/>
    <w:rsid w:val="00420343"/>
    <w:pPr>
      <w:tabs>
        <w:tab w:val="center" w:pos="4680"/>
        <w:tab w:val="right" w:pos="9360"/>
      </w:tabs>
    </w:pPr>
  </w:style>
  <w:style w:type="character" w:customStyle="1" w:styleId="FooterChar">
    <w:name w:val="Footer Char"/>
    <w:basedOn w:val="DefaultParagraphFont"/>
    <w:link w:val="Footer"/>
    <w:uiPriority w:val="99"/>
    <w:rsid w:val="00420343"/>
  </w:style>
  <w:style w:type="character" w:styleId="Hyperlink">
    <w:name w:val="Hyperlink"/>
    <w:basedOn w:val="DefaultParagraphFont"/>
    <w:uiPriority w:val="99"/>
    <w:unhideWhenUsed/>
    <w:rsid w:val="00382F6F"/>
    <w:rPr>
      <w:color w:val="0000FF" w:themeColor="hyperlink"/>
      <w:u w:val="single"/>
    </w:rPr>
  </w:style>
  <w:style w:type="character" w:styleId="CommentReference">
    <w:name w:val="annotation reference"/>
    <w:basedOn w:val="DefaultParagraphFont"/>
    <w:uiPriority w:val="99"/>
    <w:semiHidden/>
    <w:unhideWhenUsed/>
    <w:rsid w:val="00251EFE"/>
    <w:rPr>
      <w:sz w:val="16"/>
      <w:szCs w:val="16"/>
    </w:rPr>
  </w:style>
  <w:style w:type="paragraph" w:styleId="CommentText">
    <w:name w:val="annotation text"/>
    <w:basedOn w:val="Normal"/>
    <w:link w:val="CommentTextChar"/>
    <w:uiPriority w:val="99"/>
    <w:semiHidden/>
    <w:unhideWhenUsed/>
    <w:rsid w:val="00251EFE"/>
    <w:rPr>
      <w:sz w:val="20"/>
      <w:szCs w:val="20"/>
    </w:rPr>
  </w:style>
  <w:style w:type="character" w:customStyle="1" w:styleId="CommentTextChar">
    <w:name w:val="Comment Text Char"/>
    <w:basedOn w:val="DefaultParagraphFont"/>
    <w:link w:val="CommentText"/>
    <w:uiPriority w:val="99"/>
    <w:semiHidden/>
    <w:rsid w:val="00251EFE"/>
    <w:rPr>
      <w:sz w:val="20"/>
      <w:szCs w:val="20"/>
    </w:rPr>
  </w:style>
  <w:style w:type="paragraph" w:styleId="CommentSubject">
    <w:name w:val="annotation subject"/>
    <w:basedOn w:val="CommentText"/>
    <w:next w:val="CommentText"/>
    <w:link w:val="CommentSubjectChar"/>
    <w:uiPriority w:val="99"/>
    <w:semiHidden/>
    <w:unhideWhenUsed/>
    <w:rsid w:val="00251EFE"/>
    <w:rPr>
      <w:b/>
      <w:bCs/>
    </w:rPr>
  </w:style>
  <w:style w:type="character" w:customStyle="1" w:styleId="CommentSubjectChar">
    <w:name w:val="Comment Subject Char"/>
    <w:basedOn w:val="CommentTextChar"/>
    <w:link w:val="CommentSubject"/>
    <w:uiPriority w:val="99"/>
    <w:semiHidden/>
    <w:rsid w:val="00251EFE"/>
    <w:rPr>
      <w:b/>
      <w:bCs/>
      <w:sz w:val="20"/>
      <w:szCs w:val="20"/>
    </w:rPr>
  </w:style>
  <w:style w:type="paragraph" w:styleId="Revision">
    <w:name w:val="Revision"/>
    <w:hidden/>
    <w:uiPriority w:val="99"/>
    <w:semiHidden/>
    <w:rsid w:val="0025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4425">
      <w:bodyDiv w:val="1"/>
      <w:marLeft w:val="0"/>
      <w:marRight w:val="0"/>
      <w:marTop w:val="0"/>
      <w:marBottom w:val="0"/>
      <w:divBdr>
        <w:top w:val="none" w:sz="0" w:space="0" w:color="auto"/>
        <w:left w:val="none" w:sz="0" w:space="0" w:color="auto"/>
        <w:bottom w:val="none" w:sz="0" w:space="0" w:color="auto"/>
        <w:right w:val="none" w:sz="0" w:space="0" w:color="auto"/>
      </w:divBdr>
      <w:divsChild>
        <w:div w:id="1123382570">
          <w:marLeft w:val="806"/>
          <w:marRight w:val="0"/>
          <w:marTop w:val="200"/>
          <w:marBottom w:val="0"/>
          <w:divBdr>
            <w:top w:val="none" w:sz="0" w:space="0" w:color="auto"/>
            <w:left w:val="none" w:sz="0" w:space="0" w:color="auto"/>
            <w:bottom w:val="none" w:sz="0" w:space="0" w:color="auto"/>
            <w:right w:val="none" w:sz="0" w:space="0" w:color="auto"/>
          </w:divBdr>
        </w:div>
        <w:div w:id="237634821">
          <w:marLeft w:val="806"/>
          <w:marRight w:val="0"/>
          <w:marTop w:val="200"/>
          <w:marBottom w:val="0"/>
          <w:divBdr>
            <w:top w:val="none" w:sz="0" w:space="0" w:color="auto"/>
            <w:left w:val="none" w:sz="0" w:space="0" w:color="auto"/>
            <w:bottom w:val="none" w:sz="0" w:space="0" w:color="auto"/>
            <w:right w:val="none" w:sz="0" w:space="0" w:color="auto"/>
          </w:divBdr>
        </w:div>
        <w:div w:id="888146416">
          <w:marLeft w:val="806"/>
          <w:marRight w:val="0"/>
          <w:marTop w:val="200"/>
          <w:marBottom w:val="0"/>
          <w:divBdr>
            <w:top w:val="none" w:sz="0" w:space="0" w:color="auto"/>
            <w:left w:val="none" w:sz="0" w:space="0" w:color="auto"/>
            <w:bottom w:val="none" w:sz="0" w:space="0" w:color="auto"/>
            <w:right w:val="none" w:sz="0" w:space="0" w:color="auto"/>
          </w:divBdr>
        </w:div>
        <w:div w:id="1960258357">
          <w:marLeft w:val="806"/>
          <w:marRight w:val="0"/>
          <w:marTop w:val="200"/>
          <w:marBottom w:val="0"/>
          <w:divBdr>
            <w:top w:val="none" w:sz="0" w:space="0" w:color="auto"/>
            <w:left w:val="none" w:sz="0" w:space="0" w:color="auto"/>
            <w:bottom w:val="none" w:sz="0" w:space="0" w:color="auto"/>
            <w:right w:val="none" w:sz="0" w:space="0" w:color="auto"/>
          </w:divBdr>
        </w:div>
        <w:div w:id="1069615981">
          <w:marLeft w:val="806"/>
          <w:marRight w:val="0"/>
          <w:marTop w:val="200"/>
          <w:marBottom w:val="0"/>
          <w:divBdr>
            <w:top w:val="none" w:sz="0" w:space="0" w:color="auto"/>
            <w:left w:val="none" w:sz="0" w:space="0" w:color="auto"/>
            <w:bottom w:val="none" w:sz="0" w:space="0" w:color="auto"/>
            <w:right w:val="none" w:sz="0" w:space="0" w:color="auto"/>
          </w:divBdr>
        </w:div>
        <w:div w:id="743255686">
          <w:marLeft w:val="806"/>
          <w:marRight w:val="0"/>
          <w:marTop w:val="200"/>
          <w:marBottom w:val="0"/>
          <w:divBdr>
            <w:top w:val="none" w:sz="0" w:space="0" w:color="auto"/>
            <w:left w:val="none" w:sz="0" w:space="0" w:color="auto"/>
            <w:bottom w:val="none" w:sz="0" w:space="0" w:color="auto"/>
            <w:right w:val="none" w:sz="0" w:space="0" w:color="auto"/>
          </w:divBdr>
        </w:div>
        <w:div w:id="993217637">
          <w:marLeft w:val="806"/>
          <w:marRight w:val="0"/>
          <w:marTop w:val="200"/>
          <w:marBottom w:val="0"/>
          <w:divBdr>
            <w:top w:val="none" w:sz="0" w:space="0" w:color="auto"/>
            <w:left w:val="none" w:sz="0" w:space="0" w:color="auto"/>
            <w:bottom w:val="none" w:sz="0" w:space="0" w:color="auto"/>
            <w:right w:val="none" w:sz="0" w:space="0" w:color="auto"/>
          </w:divBdr>
        </w:div>
        <w:div w:id="1576360696">
          <w:marLeft w:val="806"/>
          <w:marRight w:val="0"/>
          <w:marTop w:val="200"/>
          <w:marBottom w:val="0"/>
          <w:divBdr>
            <w:top w:val="none" w:sz="0" w:space="0" w:color="auto"/>
            <w:left w:val="none" w:sz="0" w:space="0" w:color="auto"/>
            <w:bottom w:val="none" w:sz="0" w:space="0" w:color="auto"/>
            <w:right w:val="none" w:sz="0" w:space="0" w:color="auto"/>
          </w:divBdr>
        </w:div>
        <w:div w:id="487592957">
          <w:marLeft w:val="806"/>
          <w:marRight w:val="0"/>
          <w:marTop w:val="200"/>
          <w:marBottom w:val="0"/>
          <w:divBdr>
            <w:top w:val="none" w:sz="0" w:space="0" w:color="auto"/>
            <w:left w:val="none" w:sz="0" w:space="0" w:color="auto"/>
            <w:bottom w:val="none" w:sz="0" w:space="0" w:color="auto"/>
            <w:right w:val="none" w:sz="0" w:space="0" w:color="auto"/>
          </w:divBdr>
        </w:div>
        <w:div w:id="218440694">
          <w:marLeft w:val="806"/>
          <w:marRight w:val="0"/>
          <w:marTop w:val="200"/>
          <w:marBottom w:val="0"/>
          <w:divBdr>
            <w:top w:val="none" w:sz="0" w:space="0" w:color="auto"/>
            <w:left w:val="none" w:sz="0" w:space="0" w:color="auto"/>
            <w:bottom w:val="none" w:sz="0" w:space="0" w:color="auto"/>
            <w:right w:val="none" w:sz="0" w:space="0" w:color="auto"/>
          </w:divBdr>
        </w:div>
        <w:div w:id="1868905307">
          <w:marLeft w:val="806"/>
          <w:marRight w:val="0"/>
          <w:marTop w:val="200"/>
          <w:marBottom w:val="0"/>
          <w:divBdr>
            <w:top w:val="none" w:sz="0" w:space="0" w:color="auto"/>
            <w:left w:val="none" w:sz="0" w:space="0" w:color="auto"/>
            <w:bottom w:val="none" w:sz="0" w:space="0" w:color="auto"/>
            <w:right w:val="none" w:sz="0" w:space="0" w:color="auto"/>
          </w:divBdr>
        </w:div>
      </w:divsChild>
    </w:div>
    <w:div w:id="1846240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orn.org/guidelines/clinical-resources/standards-of-pract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orn.org/guidelines/clinical-resources/code-of-eth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093B842C3944CAEC54AB13D18ECD5" ma:contentTypeVersion="16" ma:contentTypeDescription="Create a new document." ma:contentTypeScope="" ma:versionID="e4527f38c97bd5eaa28e63dd29d0a7f7">
  <xsd:schema xmlns:xsd="http://www.w3.org/2001/XMLSchema" xmlns:xs="http://www.w3.org/2001/XMLSchema" xmlns:p="http://schemas.microsoft.com/office/2006/metadata/properties" xmlns:ns2="2b9ba417-c55b-4bdd-9869-f2a2292e4d19" xmlns:ns3="1c4d9940-a08e-422f-8feb-84d6b6cdf894" targetNamespace="http://schemas.microsoft.com/office/2006/metadata/properties" ma:root="true" ma:fieldsID="3ca901b295702395b746662edb85e44b" ns2:_="" ns3:_="">
    <xsd:import namespace="2b9ba417-c55b-4bdd-9869-f2a2292e4d19"/>
    <xsd:import namespace="1c4d9940-a08e-422f-8feb-84d6b6cdf8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ba417-c55b-4bdd-9869-f2a2292e4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623277-6309-4039-a153-8eedd4e8fe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4d9940-a08e-422f-8feb-84d6b6cdf8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5f267c-2ed0-4180-a5f4-a4c45134e82c}" ma:internalName="TaxCatchAll" ma:showField="CatchAllData" ma:web="1c4d9940-a08e-422f-8feb-84d6b6cdf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4d9940-a08e-422f-8feb-84d6b6cdf894" xsi:nil="true"/>
    <lcf76f155ced4ddcb4097134ff3c332f xmlns="2b9ba417-c55b-4bdd-9869-f2a2292e4d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4A703-6F14-4F3A-B417-5B1F8E1BD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ba417-c55b-4bdd-9869-f2a2292e4d19"/>
    <ds:schemaRef ds:uri="1c4d9940-a08e-422f-8feb-84d6b6cdf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BB497-909A-4C2E-B276-E1204F5AF40F}">
  <ds:schemaRefs>
    <ds:schemaRef ds:uri="http://schemas.microsoft.com/office/2006/metadata/properties"/>
    <ds:schemaRef ds:uri="http://schemas.microsoft.com/office/infopath/2007/PartnerControls"/>
    <ds:schemaRef ds:uri="062cac9a-7033-4f26-aeff-86284eef6615"/>
    <ds:schemaRef ds:uri="1c4d9940-a08e-422f-8feb-84d6b6cdf894"/>
    <ds:schemaRef ds:uri="2b9ba417-c55b-4bdd-9869-f2a2292e4d19"/>
  </ds:schemaRefs>
</ds:datastoreItem>
</file>

<file path=customXml/itemProps3.xml><?xml version="1.0" encoding="utf-8"?>
<ds:datastoreItem xmlns:ds="http://schemas.openxmlformats.org/officeDocument/2006/customXml" ds:itemID="{5655688C-29F3-4AC3-949F-546939DE3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Cahn</dc:creator>
  <cp:keywords/>
  <dc:description/>
  <cp:lastModifiedBy>Jillian DeChaine</cp:lastModifiedBy>
  <cp:revision>2</cp:revision>
  <dcterms:created xsi:type="dcterms:W3CDTF">2022-07-08T20:50:00Z</dcterms:created>
  <dcterms:modified xsi:type="dcterms:W3CDTF">2022-07-08T20:50:00Z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0x010100E2C2558019069B4AA72AFE74CF578862</vt:lpwstr>
  </property>
</Properties>
</file>